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2F0BB" w14:textId="77777777" w:rsidR="008928B7" w:rsidRPr="00BB1326" w:rsidRDefault="008928B7" w:rsidP="00502DEC">
      <w:pPr>
        <w:pStyle w:val="Ttulo1"/>
        <w:spacing w:before="0" w:after="0"/>
        <w:jc w:val="center"/>
        <w:rPr>
          <w:i/>
        </w:rPr>
      </w:pPr>
    </w:p>
    <w:p w14:paraId="3ADABBC8" w14:textId="0BD06D46" w:rsidR="00ED3B8C" w:rsidRPr="00BB1326" w:rsidRDefault="008F6688" w:rsidP="008F6688">
      <w:pPr>
        <w:pStyle w:val="Ttulo1"/>
        <w:suppressAutoHyphens/>
        <w:jc w:val="center"/>
      </w:pPr>
      <w:r>
        <w:t>Governo eletrônico, democracia digital e comunicação pública: a presença do Poder Judiciário na internet</w:t>
      </w:r>
      <w:r w:rsidR="00ED3B8C" w:rsidRPr="00BB1326">
        <w:rPr>
          <w:rStyle w:val="Refdenotaderodap"/>
          <w:rFonts w:cs="Arial"/>
          <w:sz w:val="28"/>
        </w:rPr>
        <w:footnoteReference w:id="1"/>
      </w:r>
    </w:p>
    <w:p w14:paraId="7462B5BB" w14:textId="77777777" w:rsidR="005105A0" w:rsidRPr="00AB5DDF" w:rsidRDefault="005105A0" w:rsidP="00502DEC">
      <w:pPr>
        <w:jc w:val="center"/>
        <w:rPr>
          <w:rFonts w:ascii="Arial" w:hAnsi="Arial" w:cs="Arial"/>
          <w:b/>
          <w:i/>
          <w:sz w:val="32"/>
          <w:szCs w:val="32"/>
        </w:rPr>
      </w:pPr>
    </w:p>
    <w:p w14:paraId="6FC0CCEA" w14:textId="77777777" w:rsidR="00435569" w:rsidRDefault="00435569" w:rsidP="00502DEC">
      <w:pPr>
        <w:pStyle w:val="autoria"/>
        <w:rPr>
          <w:rFonts w:ascii="Arial" w:hAnsi="Arial" w:cs="Arial"/>
          <w:b/>
          <w:spacing w:val="-2"/>
          <w:kern w:val="0"/>
          <w:szCs w:val="32"/>
          <w:lang w:val="en-US"/>
        </w:rPr>
      </w:pPr>
      <w:r w:rsidRPr="00435569">
        <w:rPr>
          <w:rFonts w:ascii="Arial" w:hAnsi="Arial" w:cs="Arial"/>
          <w:b/>
          <w:spacing w:val="-2"/>
          <w:kern w:val="0"/>
          <w:szCs w:val="32"/>
          <w:lang w:val="en-US"/>
        </w:rPr>
        <w:t xml:space="preserve">E-government, digital democracy and public communications: </w:t>
      </w:r>
    </w:p>
    <w:p w14:paraId="2D28EB1E" w14:textId="52822258" w:rsidR="005105A0" w:rsidRPr="00435569" w:rsidRDefault="00435569" w:rsidP="00502DEC">
      <w:pPr>
        <w:pStyle w:val="autoria"/>
        <w:rPr>
          <w:rFonts w:ascii="Arial" w:hAnsi="Arial" w:cs="Arial"/>
          <w:spacing w:val="-2"/>
          <w:sz w:val="22"/>
          <w:szCs w:val="24"/>
          <w:lang w:val="en-US"/>
        </w:rPr>
      </w:pPr>
      <w:r w:rsidRPr="00435569">
        <w:rPr>
          <w:rFonts w:ascii="Arial" w:hAnsi="Arial" w:cs="Arial"/>
          <w:b/>
          <w:spacing w:val="-2"/>
          <w:kern w:val="0"/>
          <w:szCs w:val="32"/>
          <w:lang w:val="en-US"/>
        </w:rPr>
        <w:t>the presence of Judiciary on the internet</w:t>
      </w:r>
    </w:p>
    <w:p w14:paraId="15D0B558" w14:textId="77777777" w:rsidR="00AB5DDF" w:rsidRPr="00435569" w:rsidRDefault="00AB5DDF" w:rsidP="00502DEC">
      <w:pPr>
        <w:pStyle w:val="autoria"/>
        <w:rPr>
          <w:rFonts w:ascii="Arial" w:hAnsi="Arial" w:cs="Arial"/>
          <w:sz w:val="24"/>
          <w:szCs w:val="24"/>
          <w:lang w:val="en-US"/>
        </w:rPr>
      </w:pPr>
    </w:p>
    <w:p w14:paraId="00BDDFC4" w14:textId="7E78B05C" w:rsidR="00435569" w:rsidRPr="00435569" w:rsidRDefault="00435569" w:rsidP="00435569">
      <w:pPr>
        <w:pStyle w:val="autoria"/>
        <w:rPr>
          <w:rFonts w:ascii="Arial" w:hAnsi="Arial" w:cs="Arial"/>
          <w:sz w:val="24"/>
          <w:szCs w:val="24"/>
        </w:rPr>
      </w:pPr>
      <w:r w:rsidRPr="00435569">
        <w:rPr>
          <w:rFonts w:ascii="Arial" w:hAnsi="Arial" w:cs="Arial"/>
          <w:sz w:val="24"/>
          <w:szCs w:val="24"/>
        </w:rPr>
        <w:t>Kátia Viviane da Silva Vanzini</w:t>
      </w:r>
      <w:r>
        <w:rPr>
          <w:rStyle w:val="Refdenotaderodap"/>
          <w:rFonts w:ascii="Arial" w:hAnsi="Arial"/>
          <w:sz w:val="24"/>
          <w:szCs w:val="24"/>
        </w:rPr>
        <w:footnoteReference w:id="2"/>
      </w:r>
    </w:p>
    <w:p w14:paraId="7FB0C4EB" w14:textId="77777777" w:rsidR="00435569" w:rsidRPr="00435569" w:rsidRDefault="00435569" w:rsidP="00435569">
      <w:pPr>
        <w:pStyle w:val="autoria"/>
        <w:rPr>
          <w:rFonts w:ascii="Arial" w:hAnsi="Arial" w:cs="Arial"/>
          <w:sz w:val="24"/>
          <w:szCs w:val="24"/>
        </w:rPr>
      </w:pPr>
    </w:p>
    <w:p w14:paraId="02C9A379" w14:textId="4CE8A3E7" w:rsidR="00ED3B8C" w:rsidRPr="00BB1326" w:rsidRDefault="00435569" w:rsidP="00435569">
      <w:pPr>
        <w:pStyle w:val="autoria"/>
        <w:rPr>
          <w:rFonts w:ascii="Arial" w:hAnsi="Arial" w:cs="Arial"/>
          <w:sz w:val="24"/>
          <w:szCs w:val="24"/>
        </w:rPr>
      </w:pPr>
      <w:r>
        <w:rPr>
          <w:rFonts w:ascii="Arial" w:hAnsi="Arial" w:cs="Arial"/>
          <w:sz w:val="24"/>
          <w:szCs w:val="24"/>
        </w:rPr>
        <w:t>Danilo Rothberg</w:t>
      </w:r>
      <w:r w:rsidR="00ED3B8C" w:rsidRPr="00435569">
        <w:rPr>
          <w:rStyle w:val="Refdenotaderodap"/>
          <w:rFonts w:ascii="Arial" w:hAnsi="Arial" w:cs="Arial"/>
          <w:bCs/>
          <w:sz w:val="24"/>
        </w:rPr>
        <w:footnoteReference w:id="3"/>
      </w:r>
    </w:p>
    <w:p w14:paraId="0C911CC5" w14:textId="77777777" w:rsidR="00ED3B8C" w:rsidRPr="00BB1326" w:rsidRDefault="00ED3B8C" w:rsidP="00502DEC">
      <w:pPr>
        <w:pStyle w:val="autoria3"/>
        <w:rPr>
          <w:rFonts w:ascii="Arial" w:hAnsi="Arial" w:cs="Arial"/>
        </w:rPr>
      </w:pPr>
    </w:p>
    <w:p w14:paraId="360973CE" w14:textId="77777777" w:rsidR="00ED3B8C" w:rsidRPr="00BB1326" w:rsidRDefault="00ED3B8C" w:rsidP="00502DEC">
      <w:pPr>
        <w:rPr>
          <w:rFonts w:ascii="Arial" w:hAnsi="Arial" w:cs="Arial"/>
          <w:b/>
          <w:bCs/>
        </w:rPr>
      </w:pPr>
    </w:p>
    <w:p w14:paraId="23AC8630" w14:textId="15359904" w:rsidR="00ED3B8C" w:rsidRPr="00BB1326" w:rsidRDefault="00ED3B8C" w:rsidP="00502DEC">
      <w:pPr>
        <w:pStyle w:val="Resumo"/>
        <w:spacing w:after="0"/>
        <w:rPr>
          <w:rFonts w:ascii="Arial" w:hAnsi="Arial" w:cs="Arial"/>
          <w:color w:val="FF0000"/>
        </w:rPr>
      </w:pPr>
      <w:r w:rsidRPr="00BB1326">
        <w:rPr>
          <w:rFonts w:ascii="Arial" w:hAnsi="Arial" w:cs="Arial"/>
          <w:b/>
          <w:bCs/>
        </w:rPr>
        <w:t>Resumo</w:t>
      </w:r>
      <w:r w:rsidRPr="00BB1326">
        <w:rPr>
          <w:rFonts w:ascii="Arial" w:hAnsi="Arial" w:cs="Arial"/>
        </w:rPr>
        <w:t xml:space="preserve">: </w:t>
      </w:r>
      <w:r w:rsidR="008F6688" w:rsidRPr="008F6688">
        <w:rPr>
          <w:rFonts w:ascii="Arial" w:hAnsi="Arial" w:cs="Arial"/>
        </w:rPr>
        <w:t>Este artigo descreve resultados de pesquisa que empreendeu uma análise comparativa das páginas web dos tribunais superiores do P</w:t>
      </w:r>
      <w:r w:rsidR="008F6688" w:rsidRPr="008F6688">
        <w:rPr>
          <w:rFonts w:ascii="Arial" w:hAnsi="Arial" w:cs="Arial"/>
        </w:rPr>
        <w:t>o</w:t>
      </w:r>
      <w:r w:rsidR="008F6688" w:rsidRPr="008F6688">
        <w:rPr>
          <w:rFonts w:ascii="Arial" w:hAnsi="Arial" w:cs="Arial"/>
        </w:rPr>
        <w:t>der Judiciário — Supremo Tribunal Federal (STF), Superior Tribunal de Ju</w:t>
      </w:r>
      <w:r w:rsidR="008F6688" w:rsidRPr="008F6688">
        <w:rPr>
          <w:rFonts w:ascii="Arial" w:hAnsi="Arial" w:cs="Arial"/>
        </w:rPr>
        <w:t>s</w:t>
      </w:r>
      <w:r w:rsidR="008F6688" w:rsidRPr="008F6688">
        <w:rPr>
          <w:rFonts w:ascii="Arial" w:hAnsi="Arial" w:cs="Arial"/>
        </w:rPr>
        <w:t>tiça (STJ), Tribunal Superior Eleitoral (TSE), Tribunal Superior do Trabalho (TST) e Supremo Tribunal Militar (STM) — e de seus órgãos fiscalizadores — Conselho Nacional de Justiça (CNJ), Conselho da Justiça Federal (CJF) e Conselho Superior da Justiça do Trabalho (CSJT) com o objetivo de pr</w:t>
      </w:r>
      <w:r w:rsidR="008F6688" w:rsidRPr="008F6688">
        <w:rPr>
          <w:rFonts w:ascii="Arial" w:hAnsi="Arial" w:cs="Arial"/>
        </w:rPr>
        <w:t>o</w:t>
      </w:r>
      <w:r w:rsidR="008F6688" w:rsidRPr="008F6688">
        <w:rPr>
          <w:rFonts w:ascii="Arial" w:hAnsi="Arial" w:cs="Arial"/>
        </w:rPr>
        <w:t>duzir um diagnóstico abrangente da qualidade da exploração das tecnol</w:t>
      </w:r>
      <w:r w:rsidR="008F6688" w:rsidRPr="008F6688">
        <w:rPr>
          <w:rFonts w:ascii="Arial" w:hAnsi="Arial" w:cs="Arial"/>
        </w:rPr>
        <w:t>o</w:t>
      </w:r>
      <w:r w:rsidR="008F6688" w:rsidRPr="008F6688">
        <w:rPr>
          <w:rFonts w:ascii="Arial" w:hAnsi="Arial" w:cs="Arial"/>
        </w:rPr>
        <w:t xml:space="preserve">gias. A metodologia </w:t>
      </w:r>
      <w:r w:rsidR="00FA1200">
        <w:rPr>
          <w:rFonts w:ascii="Arial" w:hAnsi="Arial" w:cs="Arial"/>
        </w:rPr>
        <w:t xml:space="preserve">envolveu </w:t>
      </w:r>
      <w:r w:rsidR="008F6688" w:rsidRPr="008F6688">
        <w:rPr>
          <w:rFonts w:ascii="Arial" w:hAnsi="Arial" w:cs="Arial"/>
        </w:rPr>
        <w:t>análise de conteúdo em quatro categorias: i</w:t>
      </w:r>
      <w:r w:rsidR="008F6688" w:rsidRPr="008F6688">
        <w:rPr>
          <w:rFonts w:ascii="Arial" w:hAnsi="Arial" w:cs="Arial"/>
        </w:rPr>
        <w:t>n</w:t>
      </w:r>
      <w:r w:rsidR="008F6688" w:rsidRPr="008F6688">
        <w:rPr>
          <w:rFonts w:ascii="Arial" w:hAnsi="Arial" w:cs="Arial"/>
        </w:rPr>
        <w:t>formações institucionais; transparência; serviços; e interatividade. Os resu</w:t>
      </w:r>
      <w:r w:rsidR="008F6688" w:rsidRPr="008F6688">
        <w:rPr>
          <w:rFonts w:ascii="Arial" w:hAnsi="Arial" w:cs="Arial"/>
        </w:rPr>
        <w:t>l</w:t>
      </w:r>
      <w:r w:rsidR="008F6688" w:rsidRPr="008F6688">
        <w:rPr>
          <w:rFonts w:ascii="Arial" w:hAnsi="Arial" w:cs="Arial"/>
        </w:rPr>
        <w:t xml:space="preserve">tados indicam que os portais apresentaram </w:t>
      </w:r>
      <w:r w:rsidR="004B4E7D">
        <w:rPr>
          <w:rFonts w:ascii="Arial" w:hAnsi="Arial" w:cs="Arial"/>
        </w:rPr>
        <w:t>desempenho satisfatório</w:t>
      </w:r>
      <w:r w:rsidR="008F6688" w:rsidRPr="008F6688">
        <w:rPr>
          <w:rFonts w:ascii="Arial" w:hAnsi="Arial" w:cs="Arial"/>
        </w:rPr>
        <w:t xml:space="preserve"> nas categorias</w:t>
      </w:r>
      <w:r w:rsidR="004B4E7D">
        <w:rPr>
          <w:rFonts w:ascii="Arial" w:hAnsi="Arial" w:cs="Arial"/>
        </w:rPr>
        <w:t xml:space="preserve"> de</w:t>
      </w:r>
      <w:r w:rsidR="008F6688" w:rsidRPr="008F6688">
        <w:rPr>
          <w:rFonts w:ascii="Arial" w:hAnsi="Arial" w:cs="Arial"/>
        </w:rPr>
        <w:t xml:space="preserve"> informações institucionais (87% das páginas web analisadas contêm informações relacionadas), transparência (78%) e serviços (74%), mas nota-se a insuficiência da exploração de recursos de interatividade (39% das páginas analisadas contêm mecanismos de input dos usuários). </w:t>
      </w:r>
    </w:p>
    <w:p w14:paraId="2CA49A42" w14:textId="77777777" w:rsidR="00ED3B8C" w:rsidRPr="00BB1326" w:rsidRDefault="00ED3B8C" w:rsidP="00502DEC">
      <w:pPr>
        <w:pStyle w:val="Resumo"/>
        <w:spacing w:after="0"/>
        <w:rPr>
          <w:rFonts w:ascii="Arial" w:hAnsi="Arial" w:cs="Arial"/>
        </w:rPr>
      </w:pPr>
    </w:p>
    <w:p w14:paraId="41BEA002" w14:textId="1F99F650" w:rsidR="00ED3B8C" w:rsidRPr="004B4E7D" w:rsidRDefault="00ED3B8C" w:rsidP="00502DEC">
      <w:pPr>
        <w:pStyle w:val="Resumo"/>
        <w:spacing w:after="0"/>
        <w:rPr>
          <w:rFonts w:ascii="Arial" w:hAnsi="Arial" w:cs="Arial"/>
        </w:rPr>
      </w:pPr>
      <w:r w:rsidRPr="00BB1326">
        <w:rPr>
          <w:rFonts w:ascii="Arial" w:hAnsi="Arial" w:cs="Arial"/>
          <w:b/>
          <w:bCs/>
        </w:rPr>
        <w:t xml:space="preserve">Palavras-Chave: </w:t>
      </w:r>
      <w:r w:rsidR="004B4E7D" w:rsidRPr="004B4E7D">
        <w:rPr>
          <w:rFonts w:ascii="Arial" w:hAnsi="Arial" w:cs="Arial"/>
          <w:bCs/>
        </w:rPr>
        <w:t>Direito à informação.</w:t>
      </w:r>
      <w:r w:rsidR="004B4E7D">
        <w:rPr>
          <w:rFonts w:ascii="Arial" w:hAnsi="Arial" w:cs="Arial"/>
          <w:b/>
          <w:bCs/>
        </w:rPr>
        <w:t xml:space="preserve"> </w:t>
      </w:r>
      <w:r w:rsidR="004B4E7D">
        <w:rPr>
          <w:rFonts w:ascii="Arial" w:hAnsi="Arial" w:cs="Arial"/>
        </w:rPr>
        <w:t>Comunicação pública digital. Poder Judiciário.</w:t>
      </w:r>
    </w:p>
    <w:p w14:paraId="490D31E3" w14:textId="77777777" w:rsidR="00ED3B8C" w:rsidRPr="004B4E7D" w:rsidRDefault="00ED3B8C" w:rsidP="00502DEC">
      <w:pPr>
        <w:pStyle w:val="Resumo"/>
        <w:spacing w:after="0"/>
        <w:rPr>
          <w:rFonts w:ascii="Arial" w:hAnsi="Arial" w:cs="Arial"/>
        </w:rPr>
      </w:pPr>
    </w:p>
    <w:p w14:paraId="1A3F9E0B" w14:textId="7C9BDC09" w:rsidR="00ED3B8C" w:rsidRPr="00BB1326" w:rsidRDefault="00ED3B8C" w:rsidP="00A6701F">
      <w:pPr>
        <w:pStyle w:val="Resumo"/>
        <w:spacing w:after="0"/>
        <w:rPr>
          <w:rFonts w:ascii="Arial" w:hAnsi="Arial" w:cs="Arial"/>
          <w:color w:val="FF0000"/>
          <w:lang w:val="en-US"/>
        </w:rPr>
      </w:pPr>
      <w:r w:rsidRPr="00BB1326">
        <w:rPr>
          <w:rFonts w:ascii="Arial" w:hAnsi="Arial" w:cs="Arial"/>
          <w:b/>
          <w:bCs/>
          <w:lang w:val="en-US"/>
        </w:rPr>
        <w:t>Abstract</w:t>
      </w:r>
      <w:r w:rsidRPr="00BB1326">
        <w:rPr>
          <w:rFonts w:ascii="Arial" w:hAnsi="Arial" w:cs="Arial"/>
          <w:lang w:val="en-US"/>
        </w:rPr>
        <w:t xml:space="preserve">: </w:t>
      </w:r>
      <w:r w:rsidR="004B4E7D" w:rsidRPr="004B4E7D">
        <w:rPr>
          <w:rFonts w:ascii="Arial" w:hAnsi="Arial" w:cs="Arial"/>
          <w:lang w:val="en-US"/>
        </w:rPr>
        <w:t xml:space="preserve">This </w:t>
      </w:r>
      <w:r w:rsidR="004B4E7D">
        <w:rPr>
          <w:rFonts w:ascii="Arial" w:hAnsi="Arial" w:cs="Arial"/>
          <w:lang w:val="en-US"/>
        </w:rPr>
        <w:t>paper</w:t>
      </w:r>
      <w:r w:rsidR="004B4E7D" w:rsidRPr="004B4E7D">
        <w:rPr>
          <w:rFonts w:ascii="Arial" w:hAnsi="Arial" w:cs="Arial"/>
          <w:lang w:val="en-US"/>
        </w:rPr>
        <w:t xml:space="preserve"> </w:t>
      </w:r>
      <w:r w:rsidR="004B4E7D">
        <w:rPr>
          <w:rFonts w:ascii="Arial" w:hAnsi="Arial" w:cs="Arial"/>
          <w:lang w:val="en-US"/>
        </w:rPr>
        <w:t xml:space="preserve">presents </w:t>
      </w:r>
      <w:r w:rsidR="004B4E7D" w:rsidRPr="004B4E7D">
        <w:rPr>
          <w:rFonts w:ascii="Arial" w:hAnsi="Arial" w:cs="Arial"/>
          <w:lang w:val="en-US"/>
        </w:rPr>
        <w:t xml:space="preserve">results </w:t>
      </w:r>
      <w:r w:rsidR="004B4E7D">
        <w:rPr>
          <w:rFonts w:ascii="Arial" w:hAnsi="Arial" w:cs="Arial"/>
          <w:lang w:val="en-US"/>
        </w:rPr>
        <w:t xml:space="preserve">of research which </w:t>
      </w:r>
      <w:r w:rsidR="004B4E7D" w:rsidRPr="004B4E7D">
        <w:rPr>
          <w:rFonts w:ascii="Arial" w:hAnsi="Arial" w:cs="Arial"/>
          <w:lang w:val="en-US"/>
        </w:rPr>
        <w:t>undertook a co</w:t>
      </w:r>
      <w:r w:rsidR="004B4E7D" w:rsidRPr="004B4E7D">
        <w:rPr>
          <w:rFonts w:ascii="Arial" w:hAnsi="Arial" w:cs="Arial"/>
          <w:lang w:val="en-US"/>
        </w:rPr>
        <w:t>m</w:t>
      </w:r>
      <w:r w:rsidR="004B4E7D" w:rsidRPr="004B4E7D">
        <w:rPr>
          <w:rFonts w:ascii="Arial" w:hAnsi="Arial" w:cs="Arial"/>
          <w:lang w:val="en-US"/>
        </w:rPr>
        <w:t xml:space="preserve">parative analysis of the web pages of the superior courts of the Judiciary </w:t>
      </w:r>
      <w:r w:rsidR="004B4E7D">
        <w:rPr>
          <w:rFonts w:ascii="Arial" w:hAnsi="Arial" w:cs="Arial"/>
          <w:lang w:val="en-US"/>
        </w:rPr>
        <w:t>–</w:t>
      </w:r>
      <w:r w:rsidR="004B4E7D" w:rsidRPr="004B4E7D">
        <w:rPr>
          <w:rFonts w:ascii="Arial" w:hAnsi="Arial" w:cs="Arial"/>
          <w:lang w:val="en-US"/>
        </w:rPr>
        <w:t xml:space="preserve"> </w:t>
      </w:r>
      <w:r w:rsidR="004B4E7D">
        <w:rPr>
          <w:rFonts w:ascii="Arial" w:hAnsi="Arial" w:cs="Arial"/>
          <w:lang w:val="en-US"/>
        </w:rPr>
        <w:t xml:space="preserve">Federal </w:t>
      </w:r>
      <w:r w:rsidR="004B4E7D" w:rsidRPr="004B4E7D">
        <w:rPr>
          <w:rFonts w:ascii="Arial" w:hAnsi="Arial" w:cs="Arial"/>
          <w:lang w:val="en-US"/>
        </w:rPr>
        <w:t xml:space="preserve">Supreme Court (STF), Superior Court of Justice (STJ), Supreme Electoral </w:t>
      </w:r>
      <w:r w:rsidR="004B4E7D">
        <w:rPr>
          <w:rFonts w:ascii="Arial" w:hAnsi="Arial" w:cs="Arial"/>
          <w:lang w:val="en-US"/>
        </w:rPr>
        <w:t xml:space="preserve">Court </w:t>
      </w:r>
      <w:r w:rsidR="004B4E7D" w:rsidRPr="004B4E7D">
        <w:rPr>
          <w:rFonts w:ascii="Arial" w:hAnsi="Arial" w:cs="Arial"/>
          <w:lang w:val="en-US"/>
        </w:rPr>
        <w:t xml:space="preserve">(TSE), Superior Labor Court (TST) Supreme Military Court (STM) - and its regulatory agencies - the National Council of Justice (CNJ), the Federal Justice Council (CJF) and High Council of Justice of Labor (CSJT) with the goal of producing a comprehensive </w:t>
      </w:r>
      <w:r w:rsidR="004B4E7D">
        <w:rPr>
          <w:rFonts w:ascii="Arial" w:hAnsi="Arial" w:cs="Arial"/>
          <w:lang w:val="en-US"/>
        </w:rPr>
        <w:t>assessment of the</w:t>
      </w:r>
      <w:r w:rsidR="004B4E7D" w:rsidRPr="004B4E7D">
        <w:rPr>
          <w:rFonts w:ascii="Arial" w:hAnsi="Arial" w:cs="Arial"/>
          <w:lang w:val="en-US"/>
        </w:rPr>
        <w:t xml:space="preserve"> qua</w:t>
      </w:r>
      <w:r w:rsidR="004B4E7D" w:rsidRPr="004B4E7D">
        <w:rPr>
          <w:rFonts w:ascii="Arial" w:hAnsi="Arial" w:cs="Arial"/>
          <w:lang w:val="en-US"/>
        </w:rPr>
        <w:t>l</w:t>
      </w:r>
      <w:r w:rsidR="004B4E7D" w:rsidRPr="004B4E7D">
        <w:rPr>
          <w:rFonts w:ascii="Arial" w:hAnsi="Arial" w:cs="Arial"/>
          <w:lang w:val="en-US"/>
        </w:rPr>
        <w:t xml:space="preserve">ity </w:t>
      </w:r>
      <w:r w:rsidR="004B4E7D">
        <w:rPr>
          <w:rFonts w:ascii="Arial" w:hAnsi="Arial" w:cs="Arial"/>
          <w:lang w:val="en-US"/>
        </w:rPr>
        <w:t xml:space="preserve">of the </w:t>
      </w:r>
      <w:r w:rsidR="004B4E7D" w:rsidRPr="004B4E7D">
        <w:rPr>
          <w:rFonts w:ascii="Arial" w:hAnsi="Arial" w:cs="Arial"/>
          <w:lang w:val="en-US"/>
        </w:rPr>
        <w:t xml:space="preserve">exploitation of technologies. The methodology involved content analysis in four categories: institutional </w:t>
      </w:r>
      <w:r w:rsidR="004B4E7D">
        <w:rPr>
          <w:rFonts w:ascii="Arial" w:hAnsi="Arial" w:cs="Arial"/>
          <w:lang w:val="en-US"/>
        </w:rPr>
        <w:t>information</w:t>
      </w:r>
      <w:r w:rsidR="004B4E7D" w:rsidRPr="004B4E7D">
        <w:rPr>
          <w:rFonts w:ascii="Arial" w:hAnsi="Arial" w:cs="Arial"/>
          <w:lang w:val="en-US"/>
        </w:rPr>
        <w:t xml:space="preserve">; transparency; services; </w:t>
      </w:r>
      <w:r w:rsidR="004B4E7D" w:rsidRPr="004B4E7D">
        <w:rPr>
          <w:rFonts w:ascii="Arial" w:hAnsi="Arial" w:cs="Arial"/>
          <w:lang w:val="en-US"/>
        </w:rPr>
        <w:lastRenderedPageBreak/>
        <w:t>and interac</w:t>
      </w:r>
      <w:r w:rsidR="004B4E7D">
        <w:rPr>
          <w:rFonts w:ascii="Arial" w:hAnsi="Arial" w:cs="Arial"/>
          <w:lang w:val="en-US"/>
        </w:rPr>
        <w:t>tivity. The resul</w:t>
      </w:r>
      <w:r w:rsidR="004B4E7D" w:rsidRPr="004B4E7D">
        <w:rPr>
          <w:rFonts w:ascii="Arial" w:hAnsi="Arial" w:cs="Arial"/>
          <w:lang w:val="en-US"/>
        </w:rPr>
        <w:t>t</w:t>
      </w:r>
      <w:r w:rsidR="004B4E7D">
        <w:rPr>
          <w:rFonts w:ascii="Arial" w:hAnsi="Arial" w:cs="Arial"/>
          <w:lang w:val="en-US"/>
        </w:rPr>
        <w:t>s</w:t>
      </w:r>
      <w:r w:rsidR="004B4E7D" w:rsidRPr="004B4E7D">
        <w:rPr>
          <w:rFonts w:ascii="Arial" w:hAnsi="Arial" w:cs="Arial"/>
          <w:lang w:val="en-US"/>
        </w:rPr>
        <w:t xml:space="preserve"> indicate that the portals showed satisfactory </w:t>
      </w:r>
      <w:r w:rsidR="004B4E7D">
        <w:rPr>
          <w:rFonts w:ascii="Arial" w:hAnsi="Arial" w:cs="Arial"/>
          <w:lang w:val="en-US"/>
        </w:rPr>
        <w:t>performance</w:t>
      </w:r>
      <w:r w:rsidR="004B4E7D" w:rsidRPr="004B4E7D">
        <w:rPr>
          <w:rFonts w:ascii="Arial" w:hAnsi="Arial" w:cs="Arial"/>
          <w:lang w:val="en-US"/>
        </w:rPr>
        <w:t xml:space="preserve"> in the categories </w:t>
      </w:r>
      <w:r w:rsidR="004B4E7D">
        <w:rPr>
          <w:rFonts w:ascii="Arial" w:hAnsi="Arial" w:cs="Arial"/>
          <w:lang w:val="en-US"/>
        </w:rPr>
        <w:t xml:space="preserve">of </w:t>
      </w:r>
      <w:r w:rsidR="004B4E7D" w:rsidRPr="004B4E7D">
        <w:rPr>
          <w:rFonts w:ascii="Arial" w:hAnsi="Arial" w:cs="Arial"/>
          <w:lang w:val="en-US"/>
        </w:rPr>
        <w:t xml:space="preserve">institutional information (87% of the web pages </w:t>
      </w:r>
      <w:r w:rsidR="004B4E7D">
        <w:rPr>
          <w:rFonts w:ascii="Arial" w:hAnsi="Arial" w:cs="Arial"/>
          <w:lang w:val="en-US"/>
        </w:rPr>
        <w:t xml:space="preserve">analyzed </w:t>
      </w:r>
      <w:r w:rsidR="004B4E7D" w:rsidRPr="004B4E7D">
        <w:rPr>
          <w:rFonts w:ascii="Arial" w:hAnsi="Arial" w:cs="Arial"/>
          <w:lang w:val="en-US"/>
        </w:rPr>
        <w:t>contain related information), transparency (78%) and se</w:t>
      </w:r>
      <w:r w:rsidR="004B4E7D" w:rsidRPr="004B4E7D">
        <w:rPr>
          <w:rFonts w:ascii="Arial" w:hAnsi="Arial" w:cs="Arial"/>
          <w:lang w:val="en-US"/>
        </w:rPr>
        <w:t>r</w:t>
      </w:r>
      <w:r w:rsidR="004B4E7D" w:rsidRPr="004B4E7D">
        <w:rPr>
          <w:rFonts w:ascii="Arial" w:hAnsi="Arial" w:cs="Arial"/>
          <w:lang w:val="en-US"/>
        </w:rPr>
        <w:t xml:space="preserve">vices (74%), but </w:t>
      </w:r>
      <w:r w:rsidR="004B4E7D">
        <w:rPr>
          <w:rFonts w:ascii="Arial" w:hAnsi="Arial" w:cs="Arial"/>
          <w:lang w:val="en-US"/>
        </w:rPr>
        <w:t xml:space="preserve">an insufficient use of </w:t>
      </w:r>
      <w:r w:rsidR="004B4E7D" w:rsidRPr="004B4E7D">
        <w:rPr>
          <w:rFonts w:ascii="Arial" w:hAnsi="Arial" w:cs="Arial"/>
          <w:lang w:val="en-US"/>
        </w:rPr>
        <w:t xml:space="preserve">interactive resources </w:t>
      </w:r>
      <w:r w:rsidR="004B4E7D">
        <w:rPr>
          <w:rFonts w:ascii="Arial" w:hAnsi="Arial" w:cs="Arial"/>
          <w:lang w:val="en-US"/>
        </w:rPr>
        <w:t xml:space="preserve">was detected </w:t>
      </w:r>
      <w:r w:rsidR="004B4E7D" w:rsidRPr="004B4E7D">
        <w:rPr>
          <w:rFonts w:ascii="Arial" w:hAnsi="Arial" w:cs="Arial"/>
          <w:lang w:val="en-US"/>
        </w:rPr>
        <w:t>(39% of the pages analyzed con</w:t>
      </w:r>
      <w:r w:rsidR="004B4E7D">
        <w:rPr>
          <w:rFonts w:ascii="Arial" w:hAnsi="Arial" w:cs="Arial"/>
          <w:lang w:val="en-US"/>
        </w:rPr>
        <w:t>tain input mechanisms from users).</w:t>
      </w:r>
    </w:p>
    <w:p w14:paraId="159ED7E7" w14:textId="77777777" w:rsidR="00ED3B8C" w:rsidRPr="00BB1326" w:rsidRDefault="00ED3B8C" w:rsidP="00A6701F">
      <w:pPr>
        <w:pStyle w:val="Resumo"/>
        <w:spacing w:after="0"/>
        <w:rPr>
          <w:rFonts w:ascii="Arial" w:hAnsi="Arial" w:cs="Arial"/>
          <w:lang w:val="en-US"/>
        </w:rPr>
      </w:pPr>
    </w:p>
    <w:p w14:paraId="09CD6C79" w14:textId="7CF62E13" w:rsidR="00ED3B8C" w:rsidRPr="002E4DFB" w:rsidRDefault="00ED3B8C" w:rsidP="00A6701F">
      <w:pPr>
        <w:pStyle w:val="Resumo"/>
        <w:spacing w:after="0"/>
        <w:rPr>
          <w:rFonts w:ascii="Arial" w:hAnsi="Arial" w:cs="Arial"/>
        </w:rPr>
      </w:pPr>
      <w:r w:rsidRPr="004B4E7D">
        <w:rPr>
          <w:rFonts w:ascii="Arial" w:hAnsi="Arial" w:cs="Arial"/>
          <w:b/>
          <w:bCs/>
          <w:lang w:val="en-US"/>
        </w:rPr>
        <w:t xml:space="preserve">Keywords: </w:t>
      </w:r>
      <w:r w:rsidR="004B4E7D" w:rsidRPr="004B4E7D">
        <w:rPr>
          <w:rFonts w:ascii="Arial" w:hAnsi="Arial" w:cs="Arial"/>
          <w:lang w:val="en-US"/>
        </w:rPr>
        <w:t>Right to information. Digital public communication</w:t>
      </w:r>
      <w:r w:rsidR="004B4E7D">
        <w:rPr>
          <w:rFonts w:ascii="Arial" w:hAnsi="Arial" w:cs="Arial"/>
          <w:lang w:val="en-US"/>
        </w:rPr>
        <w:t>s</w:t>
      </w:r>
      <w:r w:rsidR="004B4E7D" w:rsidRPr="004B4E7D">
        <w:rPr>
          <w:rFonts w:ascii="Arial" w:hAnsi="Arial" w:cs="Arial"/>
          <w:lang w:val="en-US"/>
        </w:rPr>
        <w:t xml:space="preserve">. </w:t>
      </w:r>
      <w:r w:rsidR="004B4E7D" w:rsidRPr="002E4DFB">
        <w:rPr>
          <w:rFonts w:ascii="Arial" w:hAnsi="Arial" w:cs="Arial"/>
        </w:rPr>
        <w:t>Judiciary</w:t>
      </w:r>
    </w:p>
    <w:p w14:paraId="28C7103C" w14:textId="77777777" w:rsidR="00ED3B8C" w:rsidRPr="002E4DFB" w:rsidRDefault="00ED3B8C" w:rsidP="00502DEC">
      <w:pPr>
        <w:pStyle w:val="Resumo"/>
        <w:spacing w:after="0"/>
        <w:rPr>
          <w:rFonts w:ascii="Arial" w:hAnsi="Arial" w:cs="Arial"/>
        </w:rPr>
      </w:pPr>
    </w:p>
    <w:p w14:paraId="77C6A310" w14:textId="77777777" w:rsidR="00ED3B8C" w:rsidRPr="002E4DFB" w:rsidRDefault="00ED3B8C" w:rsidP="00502DEC">
      <w:pPr>
        <w:rPr>
          <w:rFonts w:ascii="Arial" w:hAnsi="Arial" w:cs="Arial"/>
        </w:rPr>
      </w:pPr>
    </w:p>
    <w:p w14:paraId="1A6A91C7" w14:textId="08E614A9" w:rsidR="00ED3B8C" w:rsidRPr="002E4DFB" w:rsidRDefault="00812134" w:rsidP="00502DEC">
      <w:pPr>
        <w:rPr>
          <w:rFonts w:ascii="Arial" w:hAnsi="Arial" w:cs="Arial"/>
        </w:rPr>
      </w:pPr>
      <w:r>
        <w:rPr>
          <w:rFonts w:ascii="Arial" w:hAnsi="Arial" w:cs="Arial"/>
          <w:noProof/>
          <w:lang w:eastAsia="pt-BR"/>
        </w:rPr>
        <mc:AlternateContent>
          <mc:Choice Requires="wps">
            <w:drawing>
              <wp:anchor distT="4294967295" distB="4294967295" distL="114300" distR="114300" simplePos="0" relativeHeight="251657728" behindDoc="0" locked="0" layoutInCell="0" allowOverlap="1" wp14:anchorId="58690E9B" wp14:editId="7E727B03">
                <wp:simplePos x="0" y="0"/>
                <wp:positionH relativeFrom="column">
                  <wp:posOffset>19685</wp:posOffset>
                </wp:positionH>
                <wp:positionV relativeFrom="paragraph">
                  <wp:posOffset>27304</wp:posOffset>
                </wp:positionV>
                <wp:extent cx="5491480" cy="0"/>
                <wp:effectExtent l="0" t="0" r="139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1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2.15pt" to="433.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i0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" o:allowincell="f" strokeweight="1.5pt"/>
            </w:pict>
          </mc:Fallback>
        </mc:AlternateContent>
      </w:r>
    </w:p>
    <w:p w14:paraId="0567479A" w14:textId="77777777" w:rsidR="00ED3B8C" w:rsidRPr="002E4DFB" w:rsidRDefault="00ED3B8C" w:rsidP="00502DEC">
      <w:pPr>
        <w:rPr>
          <w:rFonts w:ascii="Arial" w:hAnsi="Arial" w:cs="Arial"/>
        </w:rPr>
      </w:pPr>
    </w:p>
    <w:p w14:paraId="66329D49" w14:textId="28992BA8" w:rsidR="00ED3B8C" w:rsidRPr="007F73A4" w:rsidRDefault="00ED3B8C" w:rsidP="008F6688">
      <w:pPr>
        <w:pStyle w:val="Ttulo3"/>
        <w:spacing w:before="0" w:after="0" w:line="360" w:lineRule="auto"/>
        <w:ind w:firstLine="454"/>
        <w:jc w:val="both"/>
        <w:rPr>
          <w:rFonts w:ascii="Arial" w:hAnsi="Arial" w:cs="Arial"/>
          <w:sz w:val="24"/>
          <w:szCs w:val="24"/>
        </w:rPr>
      </w:pPr>
      <w:r w:rsidRPr="007F73A4">
        <w:rPr>
          <w:rFonts w:ascii="Arial" w:hAnsi="Arial" w:cs="Arial"/>
          <w:sz w:val="24"/>
          <w:szCs w:val="24"/>
        </w:rPr>
        <w:t xml:space="preserve">1. </w:t>
      </w:r>
      <w:r w:rsidR="007F73A4">
        <w:rPr>
          <w:rFonts w:ascii="Arial" w:hAnsi="Arial" w:cs="Arial"/>
          <w:sz w:val="24"/>
          <w:szCs w:val="24"/>
        </w:rPr>
        <w:t>Introdução</w:t>
      </w:r>
    </w:p>
    <w:p w14:paraId="0F07D866" w14:textId="77777777" w:rsidR="007F73A4" w:rsidRPr="007F73A4" w:rsidRDefault="007F73A4" w:rsidP="008F6688">
      <w:pPr>
        <w:spacing w:line="360" w:lineRule="auto"/>
        <w:ind w:firstLine="454"/>
        <w:contextualSpacing/>
        <w:jc w:val="both"/>
        <w:rPr>
          <w:rFonts w:ascii="Arial" w:hAnsi="Arial" w:cs="Arial"/>
        </w:rPr>
      </w:pPr>
      <w:r w:rsidRPr="007F73A4">
        <w:rPr>
          <w:rFonts w:ascii="Arial" w:hAnsi="Arial" w:cs="Arial"/>
        </w:rPr>
        <w:t>No Brasil, a Constituição Federal de 1988 e a Emenda Constitucional 45/2004 impuseram nova configuração ao Poder Judiciário, ampliando sua autonomia fina</w:t>
      </w:r>
      <w:r w:rsidRPr="007F73A4">
        <w:rPr>
          <w:rFonts w:ascii="Arial" w:hAnsi="Arial" w:cs="Arial"/>
        </w:rPr>
        <w:t>n</w:t>
      </w:r>
      <w:r w:rsidRPr="007F73A4">
        <w:rPr>
          <w:rFonts w:ascii="Arial" w:hAnsi="Arial" w:cs="Arial"/>
        </w:rPr>
        <w:t>ceira e administrativa. Entre as consequências desse cenário, está o crescimento das funções das assessorias de comunicação oficiais. Seus desafios iniciais foram criar canais de comunicação com a mídia, buscar aproximação com a sociedade e conferir visibilidade à sua atuação. Gradualmente, as ações na área de comunic</w:t>
      </w:r>
      <w:r w:rsidRPr="007F73A4">
        <w:rPr>
          <w:rFonts w:ascii="Arial" w:hAnsi="Arial" w:cs="Arial"/>
        </w:rPr>
        <w:t>a</w:t>
      </w:r>
      <w:r w:rsidRPr="007F73A4">
        <w:rPr>
          <w:rFonts w:ascii="Arial" w:hAnsi="Arial" w:cs="Arial"/>
        </w:rPr>
        <w:t>ção pública das instituições do Poder Judiciário passaram a atender também d</w:t>
      </w:r>
      <w:r w:rsidRPr="007F73A4">
        <w:rPr>
          <w:rFonts w:ascii="Arial" w:hAnsi="Arial" w:cs="Arial"/>
        </w:rPr>
        <w:t>e</w:t>
      </w:r>
      <w:r w:rsidRPr="007F73A4">
        <w:rPr>
          <w:rFonts w:ascii="Arial" w:hAnsi="Arial" w:cs="Arial"/>
        </w:rPr>
        <w:t xml:space="preserve">mandas resultantes do protagonismo de ações, julgamentos e magistrados. </w:t>
      </w:r>
    </w:p>
    <w:p w14:paraId="3B057B46" w14:textId="77777777" w:rsidR="007F73A4" w:rsidRPr="007F73A4" w:rsidRDefault="007F73A4" w:rsidP="008F6688">
      <w:pPr>
        <w:spacing w:line="360" w:lineRule="auto"/>
        <w:ind w:firstLine="454"/>
        <w:contextualSpacing/>
        <w:jc w:val="both"/>
        <w:rPr>
          <w:rFonts w:ascii="Arial" w:hAnsi="Arial" w:cs="Arial"/>
        </w:rPr>
      </w:pPr>
      <w:r w:rsidRPr="007F73A4">
        <w:rPr>
          <w:rFonts w:ascii="Arial" w:hAnsi="Arial" w:cs="Arial"/>
        </w:rPr>
        <w:t>No processo, destacam-se os espaços proporcionados por portais web, blogs e redes sociais online, que exigem novas formas de disponibilização de conteúdo. Mecanismos como hiperlinks, hipermídia e hipertexto passam a ser explorados a fim de atender a um novo perfil de usuário, potencialmente capaz de compartilhar i</w:t>
      </w:r>
      <w:r w:rsidRPr="007F73A4">
        <w:rPr>
          <w:rFonts w:ascii="Arial" w:hAnsi="Arial" w:cs="Arial"/>
        </w:rPr>
        <w:t>n</w:t>
      </w:r>
      <w:r w:rsidRPr="007F73A4">
        <w:rPr>
          <w:rFonts w:ascii="Arial" w:hAnsi="Arial" w:cs="Arial"/>
        </w:rPr>
        <w:t xml:space="preserve">formações, ter acesso a serviços </w:t>
      </w:r>
      <w:r w:rsidRPr="007F73A4">
        <w:rPr>
          <w:rFonts w:ascii="Arial" w:hAnsi="Arial" w:cs="Arial"/>
          <w:i/>
        </w:rPr>
        <w:t>online</w:t>
      </w:r>
      <w:r w:rsidRPr="007F73A4">
        <w:rPr>
          <w:rFonts w:ascii="Arial" w:hAnsi="Arial" w:cs="Arial"/>
        </w:rPr>
        <w:t xml:space="preserve">, exercer o controle sobre a administração pública e participar de canais de comunicação direta com as instituições. </w:t>
      </w:r>
    </w:p>
    <w:p w14:paraId="125EADD1" w14:textId="77777777" w:rsidR="007F73A4" w:rsidRPr="007F73A4" w:rsidRDefault="007F73A4" w:rsidP="008F6688">
      <w:pPr>
        <w:spacing w:line="360" w:lineRule="auto"/>
        <w:ind w:firstLine="454"/>
        <w:contextualSpacing/>
        <w:jc w:val="both"/>
        <w:rPr>
          <w:rFonts w:ascii="Arial" w:hAnsi="Arial" w:cs="Arial"/>
          <w:bCs/>
        </w:rPr>
      </w:pPr>
      <w:r w:rsidRPr="007F73A4">
        <w:rPr>
          <w:rFonts w:ascii="Arial" w:hAnsi="Arial" w:cs="Arial"/>
          <w:bCs/>
        </w:rPr>
        <w:t>Em uma realidade marcada pela visibilidade midiática das instâncias do Judici</w:t>
      </w:r>
      <w:r w:rsidRPr="007F73A4">
        <w:rPr>
          <w:rFonts w:ascii="Arial" w:hAnsi="Arial" w:cs="Arial"/>
          <w:bCs/>
        </w:rPr>
        <w:t>á</w:t>
      </w:r>
      <w:r w:rsidRPr="007F73A4">
        <w:rPr>
          <w:rFonts w:ascii="Arial" w:hAnsi="Arial" w:cs="Arial"/>
          <w:bCs/>
        </w:rPr>
        <w:t>rio e pela escassez de estudos voltados ao exame das iniciativas de governo eletr</w:t>
      </w:r>
      <w:r w:rsidRPr="007F73A4">
        <w:rPr>
          <w:rFonts w:ascii="Arial" w:hAnsi="Arial" w:cs="Arial"/>
          <w:bCs/>
        </w:rPr>
        <w:t>ô</w:t>
      </w:r>
      <w:r w:rsidRPr="007F73A4">
        <w:rPr>
          <w:rFonts w:ascii="Arial" w:hAnsi="Arial" w:cs="Arial"/>
          <w:bCs/>
        </w:rPr>
        <w:t>nico e democracia digital praticadas por aquele Poder, a pesquisa que tem seus r</w:t>
      </w:r>
      <w:r w:rsidRPr="007F73A4">
        <w:rPr>
          <w:rFonts w:ascii="Arial" w:hAnsi="Arial" w:cs="Arial"/>
          <w:bCs/>
        </w:rPr>
        <w:t>e</w:t>
      </w:r>
      <w:r w:rsidRPr="007F73A4">
        <w:rPr>
          <w:rFonts w:ascii="Arial" w:hAnsi="Arial" w:cs="Arial"/>
          <w:bCs/>
        </w:rPr>
        <w:t>sultados descritos neste artigo empreendeu uma análise comparativa das páginas dos tribunais superiores do Poder Judiciário — Supremo Tribunal Federal (STF), Superior Tribunal de Justiça (STJ), Tribunal Superior Eleitoral (TSE), Tribunal Sup</w:t>
      </w:r>
      <w:r w:rsidRPr="007F73A4">
        <w:rPr>
          <w:rFonts w:ascii="Arial" w:hAnsi="Arial" w:cs="Arial"/>
          <w:bCs/>
        </w:rPr>
        <w:t>e</w:t>
      </w:r>
      <w:r w:rsidRPr="007F73A4">
        <w:rPr>
          <w:rFonts w:ascii="Arial" w:hAnsi="Arial" w:cs="Arial"/>
          <w:bCs/>
        </w:rPr>
        <w:t>rior do Trabalho (TST) e Supremo Tribunal Militar (STM) — e de seus principais ó</w:t>
      </w:r>
      <w:r w:rsidRPr="007F73A4">
        <w:rPr>
          <w:rFonts w:ascii="Arial" w:hAnsi="Arial" w:cs="Arial"/>
          <w:bCs/>
        </w:rPr>
        <w:t>r</w:t>
      </w:r>
      <w:r w:rsidRPr="007F73A4">
        <w:rPr>
          <w:rFonts w:ascii="Arial" w:hAnsi="Arial" w:cs="Arial"/>
          <w:bCs/>
        </w:rPr>
        <w:t xml:space="preserve">gãos fiscalizadores — Conselho Nacional de Justiça (CNJ), Conselho da Justiça Federal (CJF) e Conselho Superior da Justiça do Trabalho (CSJT), com o objetivo </w:t>
      </w:r>
      <w:r w:rsidRPr="007F73A4">
        <w:rPr>
          <w:rFonts w:ascii="Arial" w:hAnsi="Arial" w:cs="Arial"/>
          <w:bCs/>
        </w:rPr>
        <w:lastRenderedPageBreak/>
        <w:t>geral de produzir um diagnóstico abrangente da qualidade da exploração das tecn</w:t>
      </w:r>
      <w:r w:rsidRPr="007F73A4">
        <w:rPr>
          <w:rFonts w:ascii="Arial" w:hAnsi="Arial" w:cs="Arial"/>
          <w:bCs/>
        </w:rPr>
        <w:t>o</w:t>
      </w:r>
      <w:r w:rsidRPr="007F73A4">
        <w:rPr>
          <w:rFonts w:ascii="Arial" w:hAnsi="Arial" w:cs="Arial"/>
          <w:bCs/>
        </w:rPr>
        <w:t xml:space="preserve">logias. </w:t>
      </w:r>
    </w:p>
    <w:p w14:paraId="6B36E0F0" w14:textId="77777777" w:rsidR="007F73A4" w:rsidRPr="007F73A4" w:rsidRDefault="007F73A4" w:rsidP="008F6688">
      <w:pPr>
        <w:spacing w:line="360" w:lineRule="auto"/>
        <w:ind w:firstLine="454"/>
        <w:contextualSpacing/>
        <w:jc w:val="both"/>
        <w:rPr>
          <w:rFonts w:ascii="Arial" w:hAnsi="Arial" w:cs="Arial"/>
        </w:rPr>
      </w:pPr>
      <w:r w:rsidRPr="007F73A4">
        <w:rPr>
          <w:rFonts w:ascii="Arial" w:hAnsi="Arial" w:cs="Arial"/>
          <w:bCs/>
        </w:rPr>
        <w:t xml:space="preserve">Os resultados indicam que os portais apresentaram resultados satisfatórios na divulgação de informações institucionais, na prestação de serviços e na promoção na transparência de sua gestão, em contraste com </w:t>
      </w:r>
      <w:r w:rsidRPr="007F73A4">
        <w:rPr>
          <w:rFonts w:ascii="Arial" w:hAnsi="Arial" w:cs="Arial"/>
        </w:rPr>
        <w:t>a escassez de ferramentas de interatividade e participação política, evidenciada pela pesquisa.</w:t>
      </w:r>
    </w:p>
    <w:p w14:paraId="33603C7E" w14:textId="7FBE81AA" w:rsidR="007F73A4" w:rsidRPr="007F73A4" w:rsidRDefault="007F73A4" w:rsidP="008F6688">
      <w:pPr>
        <w:spacing w:line="360" w:lineRule="auto"/>
        <w:ind w:firstLine="454"/>
        <w:contextualSpacing/>
        <w:jc w:val="both"/>
        <w:rPr>
          <w:rFonts w:ascii="Arial" w:hAnsi="Arial" w:cs="Arial"/>
        </w:rPr>
      </w:pPr>
      <w:r w:rsidRPr="007F73A4">
        <w:rPr>
          <w:rFonts w:ascii="Arial" w:hAnsi="Arial" w:cs="Arial"/>
          <w:bCs/>
        </w:rPr>
        <w:t>O artigo se divide em três partes. Na primeira, são revisad</w:t>
      </w:r>
      <w:r w:rsidR="00332B62">
        <w:rPr>
          <w:rFonts w:ascii="Arial" w:hAnsi="Arial" w:cs="Arial"/>
          <w:bCs/>
        </w:rPr>
        <w:t>o</w:t>
      </w:r>
      <w:r w:rsidRPr="007F73A4">
        <w:rPr>
          <w:rFonts w:ascii="Arial" w:hAnsi="Arial" w:cs="Arial"/>
          <w:bCs/>
        </w:rPr>
        <w:t xml:space="preserve">s </w:t>
      </w:r>
      <w:r w:rsidR="00332B62">
        <w:rPr>
          <w:rFonts w:ascii="Arial" w:hAnsi="Arial" w:cs="Arial"/>
          <w:bCs/>
        </w:rPr>
        <w:t xml:space="preserve">estudos empíricos sobre realizações de </w:t>
      </w:r>
      <w:r w:rsidR="00CE7D9D">
        <w:rPr>
          <w:rFonts w:ascii="Arial" w:hAnsi="Arial" w:cs="Arial"/>
          <w:bCs/>
        </w:rPr>
        <w:t>governo eletrônico e democracia digital no Brasil, além de r</w:t>
      </w:r>
      <w:r w:rsidR="00CE7D9D">
        <w:rPr>
          <w:rFonts w:ascii="Arial" w:hAnsi="Arial" w:cs="Arial"/>
          <w:bCs/>
        </w:rPr>
        <w:t>e</w:t>
      </w:r>
      <w:r w:rsidR="00CE7D9D">
        <w:rPr>
          <w:rFonts w:ascii="Arial" w:hAnsi="Arial" w:cs="Arial"/>
          <w:bCs/>
        </w:rPr>
        <w:t xml:space="preserve">comendações de organismos internacionais para essas áreas. </w:t>
      </w:r>
      <w:r w:rsidRPr="007F73A4">
        <w:rPr>
          <w:rFonts w:ascii="Arial" w:hAnsi="Arial" w:cs="Arial"/>
        </w:rPr>
        <w:t xml:space="preserve">A segunda parte descreve a metodologia de pesquisa, e a terceira apresenta seus resultados. </w:t>
      </w:r>
    </w:p>
    <w:p w14:paraId="0DFD776E" w14:textId="77777777" w:rsidR="007F73A4" w:rsidRPr="007F73A4" w:rsidRDefault="007F73A4" w:rsidP="008F6688">
      <w:pPr>
        <w:spacing w:line="360" w:lineRule="auto"/>
        <w:ind w:firstLine="454"/>
        <w:jc w:val="both"/>
        <w:rPr>
          <w:rFonts w:ascii="Arial" w:hAnsi="Arial" w:cs="Arial"/>
          <w:b/>
          <w:bCs/>
          <w:kern w:val="32"/>
        </w:rPr>
      </w:pPr>
      <w:bookmarkStart w:id="0" w:name="_Toc380609393"/>
    </w:p>
    <w:p w14:paraId="4FDB7FA4" w14:textId="127C2F5B" w:rsidR="007F73A4" w:rsidRPr="007F73A4" w:rsidRDefault="00CE7D9D" w:rsidP="008F6688">
      <w:pPr>
        <w:spacing w:line="360" w:lineRule="auto"/>
        <w:ind w:firstLine="454"/>
        <w:jc w:val="both"/>
        <w:rPr>
          <w:rFonts w:ascii="Arial" w:hAnsi="Arial" w:cs="Arial"/>
        </w:rPr>
      </w:pPr>
      <w:r>
        <w:rPr>
          <w:rFonts w:ascii="Arial" w:hAnsi="Arial" w:cs="Arial"/>
          <w:b/>
          <w:bCs/>
          <w:kern w:val="32"/>
        </w:rPr>
        <w:t xml:space="preserve">2. </w:t>
      </w:r>
      <w:r w:rsidR="007F73A4" w:rsidRPr="007F73A4">
        <w:rPr>
          <w:rFonts w:ascii="Arial" w:hAnsi="Arial" w:cs="Arial"/>
          <w:b/>
          <w:bCs/>
          <w:kern w:val="32"/>
        </w:rPr>
        <w:t xml:space="preserve">Teorizações </w:t>
      </w:r>
      <w:bookmarkEnd w:id="0"/>
      <w:r w:rsidR="00C25CB2">
        <w:rPr>
          <w:rFonts w:ascii="Arial" w:hAnsi="Arial" w:cs="Arial"/>
          <w:b/>
          <w:bCs/>
          <w:kern w:val="32"/>
        </w:rPr>
        <w:t>e estudos empíricos</w:t>
      </w:r>
    </w:p>
    <w:p w14:paraId="32BC97C3" w14:textId="613DA12C" w:rsidR="007F73A4" w:rsidRPr="007F73A4" w:rsidRDefault="007F73A4" w:rsidP="008F6688">
      <w:pPr>
        <w:spacing w:line="360" w:lineRule="auto"/>
        <w:ind w:firstLine="454"/>
        <w:contextualSpacing/>
        <w:jc w:val="both"/>
        <w:rPr>
          <w:rFonts w:ascii="Arial" w:hAnsi="Arial" w:cs="Arial"/>
        </w:rPr>
      </w:pPr>
      <w:r w:rsidRPr="007F73A4">
        <w:rPr>
          <w:rFonts w:ascii="Arial" w:hAnsi="Arial" w:cs="Arial"/>
        </w:rPr>
        <w:t>As tecnologias de informação e comunicação tem sido objeto de estudos e pe</w:t>
      </w:r>
      <w:r w:rsidRPr="007F73A4">
        <w:rPr>
          <w:rFonts w:ascii="Arial" w:hAnsi="Arial" w:cs="Arial"/>
        </w:rPr>
        <w:t>s</w:t>
      </w:r>
      <w:r w:rsidRPr="007F73A4">
        <w:rPr>
          <w:rFonts w:ascii="Arial" w:hAnsi="Arial" w:cs="Arial"/>
        </w:rPr>
        <w:t>quisas que avaliam seu potencial para a promoção da participação política e o fort</w:t>
      </w:r>
      <w:r w:rsidRPr="007F73A4">
        <w:rPr>
          <w:rFonts w:ascii="Arial" w:hAnsi="Arial" w:cs="Arial"/>
        </w:rPr>
        <w:t>a</w:t>
      </w:r>
      <w:r w:rsidRPr="007F73A4">
        <w:rPr>
          <w:rFonts w:ascii="Arial" w:hAnsi="Arial" w:cs="Arial"/>
        </w:rPr>
        <w:t>lecimento da democracia, a partir da intensificação de seu uso em ações de governo eletrônico e democracia digital. Organismos internacionais como OCDE (Organiz</w:t>
      </w:r>
      <w:r w:rsidRPr="007F73A4">
        <w:rPr>
          <w:rFonts w:ascii="Arial" w:hAnsi="Arial" w:cs="Arial"/>
        </w:rPr>
        <w:t>a</w:t>
      </w:r>
      <w:r w:rsidRPr="007F73A4">
        <w:rPr>
          <w:rFonts w:ascii="Arial" w:hAnsi="Arial" w:cs="Arial"/>
        </w:rPr>
        <w:t>ção para a Cooperação e Desenvolvimento Econômico) e ONU (Organização das Nações Unidas) acompanham a evolução das iniciativas de seus países membros na aplicação dos mecanismos para o alargamento do espaço público. No Brasil, o tema tem sido foco de investigações que avaliam as tecnologias e sua aplicação em várias esferas da administração pública.</w:t>
      </w:r>
    </w:p>
    <w:p w14:paraId="0816DDDF" w14:textId="76A47F1A" w:rsidR="007F73A4" w:rsidRPr="007F73A4" w:rsidRDefault="007F73A4" w:rsidP="008F6688">
      <w:pPr>
        <w:spacing w:line="360" w:lineRule="auto"/>
        <w:ind w:firstLine="454"/>
        <w:contextualSpacing/>
        <w:jc w:val="both"/>
        <w:rPr>
          <w:rFonts w:ascii="Arial" w:hAnsi="Arial" w:cs="Arial"/>
        </w:rPr>
      </w:pPr>
      <w:r w:rsidRPr="007F73A4">
        <w:rPr>
          <w:rFonts w:ascii="Arial" w:hAnsi="Arial" w:cs="Arial"/>
          <w:i/>
        </w:rPr>
        <w:t>E-government</w:t>
      </w:r>
      <w:r w:rsidRPr="007F73A4">
        <w:rPr>
          <w:rFonts w:ascii="Arial" w:hAnsi="Arial" w:cs="Arial"/>
        </w:rPr>
        <w:t xml:space="preserve"> ou governo eletrônico </w:t>
      </w:r>
      <w:r w:rsidR="00CE7D9D">
        <w:rPr>
          <w:rFonts w:ascii="Arial" w:hAnsi="Arial" w:cs="Arial"/>
        </w:rPr>
        <w:t xml:space="preserve">compreende a </w:t>
      </w:r>
      <w:r w:rsidRPr="007F73A4">
        <w:rPr>
          <w:rFonts w:ascii="Arial" w:hAnsi="Arial" w:cs="Arial"/>
        </w:rPr>
        <w:t>utilização das possibilid</w:t>
      </w:r>
      <w:r w:rsidRPr="007F73A4">
        <w:rPr>
          <w:rFonts w:ascii="Arial" w:hAnsi="Arial" w:cs="Arial"/>
        </w:rPr>
        <w:t>a</w:t>
      </w:r>
      <w:r w:rsidRPr="007F73A4">
        <w:rPr>
          <w:rFonts w:ascii="Arial" w:hAnsi="Arial" w:cs="Arial"/>
        </w:rPr>
        <w:t xml:space="preserve">des apresentadas pelas </w:t>
      </w:r>
      <w:r w:rsidR="00CE7D9D">
        <w:rPr>
          <w:rFonts w:ascii="Arial" w:hAnsi="Arial" w:cs="Arial"/>
        </w:rPr>
        <w:t xml:space="preserve">tecnologias </w:t>
      </w:r>
      <w:r w:rsidRPr="007F73A4">
        <w:rPr>
          <w:rFonts w:ascii="Arial" w:hAnsi="Arial" w:cs="Arial"/>
        </w:rPr>
        <w:t>para facilitar o acesso a serviços como solicit</w:t>
      </w:r>
      <w:r w:rsidRPr="007F73A4">
        <w:rPr>
          <w:rFonts w:ascii="Arial" w:hAnsi="Arial" w:cs="Arial"/>
        </w:rPr>
        <w:t>a</w:t>
      </w:r>
      <w:r w:rsidRPr="007F73A4">
        <w:rPr>
          <w:rFonts w:ascii="Arial" w:hAnsi="Arial" w:cs="Arial"/>
        </w:rPr>
        <w:t>ções, guias, impostos etc, evitando filas presenciais e tornando mais eficientes e efetivas as funções realizadas pela administração pública de todas as esferas e s</w:t>
      </w:r>
      <w:r w:rsidRPr="007F73A4">
        <w:rPr>
          <w:rFonts w:ascii="Arial" w:hAnsi="Arial" w:cs="Arial"/>
        </w:rPr>
        <w:t>e</w:t>
      </w:r>
      <w:r w:rsidRPr="007F73A4">
        <w:rPr>
          <w:rFonts w:ascii="Arial" w:hAnsi="Arial" w:cs="Arial"/>
        </w:rPr>
        <w:t>tores. Além disso, os instrumentos podem propiciar um canal de comunicação direta com o cidadão, melhorar a gestão de recursos públicos e integrar parceiros e forn</w:t>
      </w:r>
      <w:r w:rsidRPr="007F73A4">
        <w:rPr>
          <w:rFonts w:ascii="Arial" w:hAnsi="Arial" w:cs="Arial"/>
        </w:rPr>
        <w:t>e</w:t>
      </w:r>
      <w:r w:rsidRPr="007F73A4">
        <w:rPr>
          <w:rFonts w:ascii="Arial" w:hAnsi="Arial" w:cs="Arial"/>
        </w:rPr>
        <w:t>cedores, tornando processos e ações mais rápidos, transparentes, eficientes e m</w:t>
      </w:r>
      <w:r w:rsidRPr="007F73A4">
        <w:rPr>
          <w:rFonts w:ascii="Arial" w:hAnsi="Arial" w:cs="Arial"/>
        </w:rPr>
        <w:t>e</w:t>
      </w:r>
      <w:r w:rsidRPr="007F73A4">
        <w:rPr>
          <w:rFonts w:ascii="Arial" w:hAnsi="Arial" w:cs="Arial"/>
        </w:rPr>
        <w:t xml:space="preserve">nos dispendiosos. </w:t>
      </w:r>
    </w:p>
    <w:p w14:paraId="704A792B" w14:textId="77777777" w:rsidR="007F73A4" w:rsidRPr="007F73A4" w:rsidRDefault="007F73A4" w:rsidP="008F6688">
      <w:pPr>
        <w:autoSpaceDE w:val="0"/>
        <w:autoSpaceDN w:val="0"/>
        <w:adjustRightInd w:val="0"/>
        <w:spacing w:line="360" w:lineRule="auto"/>
        <w:ind w:firstLine="454"/>
        <w:contextualSpacing/>
        <w:jc w:val="both"/>
        <w:rPr>
          <w:rFonts w:ascii="Arial" w:hAnsi="Arial" w:cs="Arial"/>
        </w:rPr>
      </w:pPr>
      <w:r w:rsidRPr="007F73A4">
        <w:rPr>
          <w:rFonts w:ascii="Arial" w:hAnsi="Arial" w:cs="Arial"/>
        </w:rPr>
        <w:t>A ONU (2003, p.1) resume o conceito de governo eletrônico como “utilização da Internet e da Web para ofertar informações e serviços governamentais aos cid</w:t>
      </w:r>
      <w:r w:rsidRPr="007F73A4">
        <w:rPr>
          <w:rFonts w:ascii="Arial" w:hAnsi="Arial" w:cs="Arial"/>
        </w:rPr>
        <w:t>a</w:t>
      </w:r>
      <w:r w:rsidRPr="007F73A4">
        <w:rPr>
          <w:rFonts w:ascii="Arial" w:hAnsi="Arial" w:cs="Arial"/>
        </w:rPr>
        <w:lastRenderedPageBreak/>
        <w:t>dãos” e elenca os princípios para o êxito de iniciativas de governo eletrônico, que aqui serão focados no quesito habilidades no uso das tecnologias para estar e pe</w:t>
      </w:r>
      <w:r w:rsidRPr="007F73A4">
        <w:rPr>
          <w:rFonts w:ascii="Arial" w:hAnsi="Arial" w:cs="Arial"/>
        </w:rPr>
        <w:t>r</w:t>
      </w:r>
      <w:r w:rsidRPr="007F73A4">
        <w:rPr>
          <w:rFonts w:ascii="Arial" w:hAnsi="Arial" w:cs="Arial"/>
        </w:rPr>
        <w:t xml:space="preserve">manecer </w:t>
      </w:r>
      <w:r w:rsidRPr="007F73A4">
        <w:rPr>
          <w:rFonts w:ascii="Arial" w:hAnsi="Arial" w:cs="Arial"/>
          <w:i/>
        </w:rPr>
        <w:t>online</w:t>
      </w:r>
      <w:r w:rsidRPr="007F73A4">
        <w:rPr>
          <w:rFonts w:ascii="Arial" w:hAnsi="Arial" w:cs="Arial"/>
        </w:rPr>
        <w:t>: (1) estar ciente dos custos envolvidos em todo o processo e gara</w:t>
      </w:r>
      <w:r w:rsidRPr="007F73A4">
        <w:rPr>
          <w:rFonts w:ascii="Arial" w:hAnsi="Arial" w:cs="Arial"/>
        </w:rPr>
        <w:t>n</w:t>
      </w:r>
      <w:r w:rsidRPr="007F73A4">
        <w:rPr>
          <w:rFonts w:ascii="Arial" w:hAnsi="Arial" w:cs="Arial"/>
        </w:rPr>
        <w:t xml:space="preserve">tir o financiamento; (2) mobilizar e preparar o quadro do funcionalismo público para criar a cultura do </w:t>
      </w:r>
      <w:r w:rsidRPr="007F73A4">
        <w:rPr>
          <w:rFonts w:ascii="Arial" w:hAnsi="Arial" w:cs="Arial"/>
          <w:i/>
        </w:rPr>
        <w:t>e-government</w:t>
      </w:r>
      <w:r w:rsidRPr="007F73A4">
        <w:rPr>
          <w:rFonts w:ascii="Arial" w:hAnsi="Arial" w:cs="Arial"/>
        </w:rPr>
        <w:t>; (3) coordenar o processo com e entre as agências responsáveis; (4) estar atento às exigências legais; (5) atender requisitos e objetivos esperados; (6) promover uma liderança política comprometida com o governo el</w:t>
      </w:r>
      <w:r w:rsidRPr="007F73A4">
        <w:rPr>
          <w:rFonts w:ascii="Arial" w:hAnsi="Arial" w:cs="Arial"/>
        </w:rPr>
        <w:t>e</w:t>
      </w:r>
      <w:r w:rsidRPr="007F73A4">
        <w:rPr>
          <w:rFonts w:ascii="Arial" w:hAnsi="Arial" w:cs="Arial"/>
        </w:rPr>
        <w:t xml:space="preserve">trônico; (7) incentivar a participação do público; (8) desenvolver o capital humano e estrutura técnica; (9) promover parcerias com a iniciativa privada e sociedade civil; (10) definir responsabilidades de maneira clara e realista, garantindo transparência e </w:t>
      </w:r>
      <w:r w:rsidRPr="007F73A4">
        <w:rPr>
          <w:rFonts w:ascii="Arial" w:hAnsi="Arial" w:cs="Arial"/>
          <w:i/>
        </w:rPr>
        <w:t>accountability</w:t>
      </w:r>
      <w:r w:rsidRPr="007F73A4">
        <w:rPr>
          <w:rFonts w:ascii="Arial" w:hAnsi="Arial" w:cs="Arial"/>
        </w:rPr>
        <w:t xml:space="preserve"> (ONU, 2003, p. 9). Em seu Modelo de Governança para Inclusão Social, a ONU (2005) orienta também que as ações de governo eletrônico devem focar a inclusão de todos os grupos da população, valorizando a capacidade de c</w:t>
      </w:r>
      <w:r w:rsidRPr="007F73A4">
        <w:rPr>
          <w:rFonts w:ascii="Arial" w:hAnsi="Arial" w:cs="Arial"/>
        </w:rPr>
        <w:t>a</w:t>
      </w:r>
      <w:r w:rsidRPr="007F73A4">
        <w:rPr>
          <w:rFonts w:ascii="Arial" w:hAnsi="Arial" w:cs="Arial"/>
        </w:rPr>
        <w:t xml:space="preserve">da um e garantindo a liberdade de participação no processo. </w:t>
      </w:r>
    </w:p>
    <w:p w14:paraId="2725F513" w14:textId="77777777" w:rsidR="00072FF0" w:rsidRDefault="007F73A4" w:rsidP="00072FF0">
      <w:pPr>
        <w:spacing w:line="360" w:lineRule="auto"/>
        <w:ind w:firstLine="454"/>
        <w:contextualSpacing/>
        <w:jc w:val="both"/>
        <w:rPr>
          <w:rFonts w:ascii="Arial" w:hAnsi="Arial" w:cs="Arial"/>
        </w:rPr>
      </w:pPr>
      <w:r w:rsidRPr="007F73A4">
        <w:rPr>
          <w:rFonts w:ascii="Arial" w:hAnsi="Arial" w:cs="Arial"/>
        </w:rPr>
        <w:t>Pesquisas realizadas pela ONU indicam que há um número cada vez maior de países que utilizam práticas de governo eletrônico além da prestação de serviços online, buscando também promover o envolvimento dos cidadãos. As iniciativas v</w:t>
      </w:r>
      <w:r w:rsidRPr="007F73A4">
        <w:rPr>
          <w:rFonts w:ascii="Arial" w:hAnsi="Arial" w:cs="Arial"/>
        </w:rPr>
        <w:t>i</w:t>
      </w:r>
      <w:r w:rsidRPr="007F73A4">
        <w:rPr>
          <w:rFonts w:ascii="Arial" w:hAnsi="Arial" w:cs="Arial"/>
        </w:rPr>
        <w:t xml:space="preserve">sam “aumentar a eficiência do setor público e agilizar o sistema de governança para incentivar o desenvolvimento sustentável” (ONU, 2012, p. 9). Segundo relatório da ONU (2014), entre os 25 países líderes em governo eletrônico, 16 estão localizados na Europa, cinco no leste da Ásia, dois nas Américas e dois na Oceania. A Coreia é o país que alcançou o maior desenvolvimento, seguido </w:t>
      </w:r>
      <w:r w:rsidR="00B92CD2">
        <w:rPr>
          <w:rFonts w:ascii="Arial" w:hAnsi="Arial" w:cs="Arial"/>
        </w:rPr>
        <w:t xml:space="preserve">por </w:t>
      </w:r>
      <w:r w:rsidRPr="007F73A4">
        <w:rPr>
          <w:rFonts w:ascii="Arial" w:hAnsi="Arial" w:cs="Arial"/>
        </w:rPr>
        <w:t>Austrália, Singapura e França</w:t>
      </w:r>
      <w:r w:rsidR="00B92CD2">
        <w:rPr>
          <w:rFonts w:ascii="Arial" w:hAnsi="Arial" w:cs="Arial"/>
        </w:rPr>
        <w:t xml:space="preserve"> e </w:t>
      </w:r>
      <w:r w:rsidRPr="007F73A4">
        <w:rPr>
          <w:rFonts w:ascii="Arial" w:hAnsi="Arial" w:cs="Arial"/>
        </w:rPr>
        <w:t>Holanda. As experiências dos 25 melhores no ranking refletem o empenho dos países em apresentar propostas integradas de prestação de serviços públicos, fornecimento de informaçõ</w:t>
      </w:r>
      <w:r w:rsidR="00072FF0">
        <w:rPr>
          <w:rFonts w:ascii="Arial" w:hAnsi="Arial" w:cs="Arial"/>
        </w:rPr>
        <w:t xml:space="preserve">es e incentivo à participação. No ranking dos </w:t>
      </w:r>
      <w:r w:rsidRPr="007F73A4">
        <w:rPr>
          <w:rFonts w:ascii="Arial" w:hAnsi="Arial" w:cs="Arial"/>
        </w:rPr>
        <w:t xml:space="preserve">países da América do Sul, o Brasil ocupa o 6º lugar. No ranking mundial, o país está na 57ª posição. </w:t>
      </w:r>
    </w:p>
    <w:p w14:paraId="5ADBD8F8" w14:textId="7637B217" w:rsidR="007F73A4" w:rsidRPr="007F73A4" w:rsidRDefault="007F73A4" w:rsidP="00072FF0">
      <w:pPr>
        <w:spacing w:line="360" w:lineRule="auto"/>
        <w:ind w:firstLine="454"/>
        <w:contextualSpacing/>
        <w:jc w:val="both"/>
        <w:rPr>
          <w:rFonts w:ascii="Arial" w:hAnsi="Arial" w:cs="Arial"/>
        </w:rPr>
      </w:pPr>
      <w:r w:rsidRPr="007F73A4">
        <w:rPr>
          <w:rFonts w:ascii="Arial" w:hAnsi="Arial" w:cs="Arial"/>
        </w:rPr>
        <w:t>A partir das experiências reunidas no documento, a ONU sugere quatro difere</w:t>
      </w:r>
      <w:r w:rsidRPr="007F73A4">
        <w:rPr>
          <w:rFonts w:ascii="Arial" w:hAnsi="Arial" w:cs="Arial"/>
        </w:rPr>
        <w:t>n</w:t>
      </w:r>
      <w:r w:rsidRPr="007F73A4">
        <w:rPr>
          <w:rFonts w:ascii="Arial" w:hAnsi="Arial" w:cs="Arial"/>
        </w:rPr>
        <w:t>tes tipos de indicadores de boas práticas em governo eletrônico: oferta de inform</w:t>
      </w:r>
      <w:r w:rsidRPr="007F73A4">
        <w:rPr>
          <w:rFonts w:ascii="Arial" w:hAnsi="Arial" w:cs="Arial"/>
        </w:rPr>
        <w:t>a</w:t>
      </w:r>
      <w:r w:rsidRPr="007F73A4">
        <w:rPr>
          <w:rFonts w:ascii="Arial" w:hAnsi="Arial" w:cs="Arial"/>
        </w:rPr>
        <w:t>ções; prestação de serviços públicos; mecanismos de participação eletrônica; e pr</w:t>
      </w:r>
      <w:r w:rsidRPr="007F73A4">
        <w:rPr>
          <w:rFonts w:ascii="Arial" w:hAnsi="Arial" w:cs="Arial"/>
        </w:rPr>
        <w:t>e</w:t>
      </w:r>
      <w:r w:rsidRPr="007F73A4">
        <w:rPr>
          <w:rFonts w:ascii="Arial" w:hAnsi="Arial" w:cs="Arial"/>
        </w:rPr>
        <w:t>sença de canais como áudio, v</w:t>
      </w:r>
      <w:r w:rsidRPr="007F73A4">
        <w:rPr>
          <w:rFonts w:ascii="Arial" w:hAnsi="Arial" w:cs="Arial"/>
        </w:rPr>
        <w:t>í</w:t>
      </w:r>
      <w:r w:rsidRPr="007F73A4">
        <w:rPr>
          <w:rFonts w:ascii="Arial" w:hAnsi="Arial" w:cs="Arial"/>
        </w:rPr>
        <w:t xml:space="preserve">deo e </w:t>
      </w:r>
      <w:r w:rsidRPr="007F73A4">
        <w:rPr>
          <w:rFonts w:ascii="Arial" w:hAnsi="Arial" w:cs="Arial"/>
          <w:i/>
        </w:rPr>
        <w:t>chats</w:t>
      </w:r>
      <w:r w:rsidRPr="007F73A4">
        <w:rPr>
          <w:rFonts w:ascii="Arial" w:hAnsi="Arial" w:cs="Arial"/>
        </w:rPr>
        <w:t xml:space="preserve">. </w:t>
      </w:r>
    </w:p>
    <w:p w14:paraId="3F1F81B4" w14:textId="67472409" w:rsidR="007F73A4" w:rsidRPr="007F73A4" w:rsidRDefault="007F73A4" w:rsidP="008F6688">
      <w:pPr>
        <w:autoSpaceDE w:val="0"/>
        <w:autoSpaceDN w:val="0"/>
        <w:adjustRightInd w:val="0"/>
        <w:spacing w:line="360" w:lineRule="auto"/>
        <w:ind w:firstLine="454"/>
        <w:jc w:val="both"/>
        <w:rPr>
          <w:rFonts w:ascii="Arial" w:hAnsi="Arial" w:cs="Arial"/>
        </w:rPr>
      </w:pPr>
      <w:r w:rsidRPr="007F73A4">
        <w:rPr>
          <w:rFonts w:ascii="Arial" w:hAnsi="Arial" w:cs="Arial"/>
        </w:rPr>
        <w:lastRenderedPageBreak/>
        <w:t xml:space="preserve">As Nações Unidas enfocam a estratégia de aliar métodos tradicionais </w:t>
      </w:r>
      <w:r w:rsidRPr="007F73A4">
        <w:rPr>
          <w:rFonts w:ascii="Arial" w:hAnsi="Arial" w:cs="Arial"/>
          <w:i/>
        </w:rPr>
        <w:t>offline</w:t>
      </w:r>
      <w:r w:rsidRPr="007F73A4">
        <w:rPr>
          <w:rFonts w:ascii="Arial" w:hAnsi="Arial" w:cs="Arial"/>
        </w:rPr>
        <w:t xml:space="preserve"> às iniciativas </w:t>
      </w:r>
      <w:r w:rsidRPr="007F73A4">
        <w:rPr>
          <w:rFonts w:ascii="Arial" w:hAnsi="Arial" w:cs="Arial"/>
          <w:i/>
        </w:rPr>
        <w:t>online</w:t>
      </w:r>
      <w:r w:rsidRPr="007F73A4">
        <w:rPr>
          <w:rFonts w:ascii="Arial" w:hAnsi="Arial" w:cs="Arial"/>
        </w:rPr>
        <w:t xml:space="preserve"> para o aprimoramento do governo eletrônico. </w:t>
      </w:r>
      <w:r w:rsidR="00072FF0">
        <w:rPr>
          <w:rFonts w:ascii="Arial" w:hAnsi="Arial" w:cs="Arial"/>
        </w:rPr>
        <w:t>C</w:t>
      </w:r>
      <w:r w:rsidRPr="007F73A4">
        <w:rPr>
          <w:rFonts w:ascii="Arial" w:hAnsi="Arial" w:cs="Arial"/>
        </w:rPr>
        <w:t>anais de comunic</w:t>
      </w:r>
      <w:r w:rsidRPr="007F73A4">
        <w:rPr>
          <w:rFonts w:ascii="Arial" w:hAnsi="Arial" w:cs="Arial"/>
        </w:rPr>
        <w:t>a</w:t>
      </w:r>
      <w:r w:rsidRPr="007F73A4">
        <w:rPr>
          <w:rFonts w:ascii="Arial" w:hAnsi="Arial" w:cs="Arial"/>
        </w:rPr>
        <w:t>ção tradicionais e digitais</w:t>
      </w:r>
      <w:r w:rsidR="00072FF0">
        <w:rPr>
          <w:rFonts w:ascii="Arial" w:hAnsi="Arial" w:cs="Arial"/>
        </w:rPr>
        <w:t xml:space="preserve"> </w:t>
      </w:r>
      <w:r w:rsidRPr="007F73A4">
        <w:rPr>
          <w:rFonts w:ascii="Arial" w:hAnsi="Arial" w:cs="Arial"/>
        </w:rPr>
        <w:t>devem ser planejados e desenhados de forma a util</w:t>
      </w:r>
      <w:r w:rsidRPr="007F73A4">
        <w:rPr>
          <w:rFonts w:ascii="Arial" w:hAnsi="Arial" w:cs="Arial"/>
        </w:rPr>
        <w:t>i</w:t>
      </w:r>
      <w:r w:rsidRPr="007F73A4">
        <w:rPr>
          <w:rFonts w:ascii="Arial" w:hAnsi="Arial" w:cs="Arial"/>
        </w:rPr>
        <w:t>zar sua potencialidade para dinamizar a participação política dos cidadãos. Nesse pr</w:t>
      </w:r>
      <w:r w:rsidRPr="007F73A4">
        <w:rPr>
          <w:rFonts w:ascii="Arial" w:hAnsi="Arial" w:cs="Arial"/>
        </w:rPr>
        <w:t>o</w:t>
      </w:r>
      <w:r w:rsidRPr="007F73A4">
        <w:rPr>
          <w:rFonts w:ascii="Arial" w:hAnsi="Arial" w:cs="Arial"/>
        </w:rPr>
        <w:t>cesso, o contexto cultural, econômico e educacional do público deve ser lev</w:t>
      </w:r>
      <w:r w:rsidRPr="007F73A4">
        <w:rPr>
          <w:rFonts w:ascii="Arial" w:hAnsi="Arial" w:cs="Arial"/>
        </w:rPr>
        <w:t>a</w:t>
      </w:r>
      <w:r w:rsidRPr="007F73A4">
        <w:rPr>
          <w:rFonts w:ascii="Arial" w:hAnsi="Arial" w:cs="Arial"/>
        </w:rPr>
        <w:t>do em conta. A capacidade dos organismos governamentais de trabalhar em co</w:t>
      </w:r>
      <w:r w:rsidRPr="007F73A4">
        <w:rPr>
          <w:rFonts w:ascii="Arial" w:hAnsi="Arial" w:cs="Arial"/>
        </w:rPr>
        <w:t>n</w:t>
      </w:r>
      <w:r w:rsidRPr="007F73A4">
        <w:rPr>
          <w:rFonts w:ascii="Arial" w:hAnsi="Arial" w:cs="Arial"/>
        </w:rPr>
        <w:t>junto com os cidadãos, promovendo um diálogo amplo, tem sido importante especialme</w:t>
      </w:r>
      <w:r w:rsidRPr="007F73A4">
        <w:rPr>
          <w:rFonts w:ascii="Arial" w:hAnsi="Arial" w:cs="Arial"/>
        </w:rPr>
        <w:t>n</w:t>
      </w:r>
      <w:r w:rsidRPr="007F73A4">
        <w:rPr>
          <w:rFonts w:ascii="Arial" w:hAnsi="Arial" w:cs="Arial"/>
        </w:rPr>
        <w:t>te no contexto de governo eletrônico focado na inclusão e desenvolvimento das pessoas. “Abordagens políticas integradas, habilitadas por mecanismos instituci</w:t>
      </w:r>
      <w:r w:rsidRPr="007F73A4">
        <w:rPr>
          <w:rFonts w:ascii="Arial" w:hAnsi="Arial" w:cs="Arial"/>
        </w:rPr>
        <w:t>o</w:t>
      </w:r>
      <w:r w:rsidRPr="007F73A4">
        <w:rPr>
          <w:rFonts w:ascii="Arial" w:hAnsi="Arial" w:cs="Arial"/>
        </w:rPr>
        <w:t>nais coesos e tecnologia moderna, contribuem com os objetivos de desenvolv</w:t>
      </w:r>
      <w:r w:rsidRPr="007F73A4">
        <w:rPr>
          <w:rFonts w:ascii="Arial" w:hAnsi="Arial" w:cs="Arial"/>
        </w:rPr>
        <w:t>i</w:t>
      </w:r>
      <w:r w:rsidRPr="007F73A4">
        <w:rPr>
          <w:rFonts w:ascii="Arial" w:hAnsi="Arial" w:cs="Arial"/>
        </w:rPr>
        <w:t>mento de longo prazo, dando maior legitimidade às ações do G</w:t>
      </w:r>
      <w:r w:rsidRPr="007F73A4">
        <w:rPr>
          <w:rFonts w:ascii="Arial" w:hAnsi="Arial" w:cs="Arial"/>
        </w:rPr>
        <w:t>o</w:t>
      </w:r>
      <w:r w:rsidRPr="007F73A4">
        <w:rPr>
          <w:rFonts w:ascii="Arial" w:hAnsi="Arial" w:cs="Arial"/>
        </w:rPr>
        <w:t xml:space="preserve">verno” (ONU, 2012, p. 56). </w:t>
      </w:r>
    </w:p>
    <w:p w14:paraId="36BFA78A" w14:textId="04E71B94" w:rsidR="007F73A4" w:rsidRPr="007F73A4" w:rsidRDefault="00072FF0" w:rsidP="008F6688">
      <w:pPr>
        <w:spacing w:line="360" w:lineRule="auto"/>
        <w:ind w:firstLine="454"/>
        <w:contextualSpacing/>
        <w:jc w:val="both"/>
        <w:rPr>
          <w:rFonts w:ascii="Arial" w:hAnsi="Arial" w:cs="Arial"/>
        </w:rPr>
      </w:pPr>
      <w:r>
        <w:rPr>
          <w:rFonts w:ascii="Arial" w:hAnsi="Arial" w:cs="Arial"/>
        </w:rPr>
        <w:t>O</w:t>
      </w:r>
      <w:r w:rsidR="007F73A4" w:rsidRPr="007F73A4">
        <w:rPr>
          <w:rFonts w:ascii="Arial" w:hAnsi="Arial" w:cs="Arial"/>
        </w:rPr>
        <w:t xml:space="preserve"> potencial das </w:t>
      </w:r>
      <w:r w:rsidR="00CE7D9D">
        <w:rPr>
          <w:rFonts w:ascii="Arial" w:hAnsi="Arial" w:cs="Arial"/>
        </w:rPr>
        <w:t xml:space="preserve">tecnologias para </w:t>
      </w:r>
      <w:r w:rsidR="007F73A4" w:rsidRPr="007F73A4">
        <w:rPr>
          <w:rFonts w:ascii="Arial" w:hAnsi="Arial" w:cs="Arial"/>
        </w:rPr>
        <w:t>alargar os espaços públicos para deliber</w:t>
      </w:r>
      <w:r w:rsidR="007F73A4" w:rsidRPr="007F73A4">
        <w:rPr>
          <w:rFonts w:ascii="Arial" w:hAnsi="Arial" w:cs="Arial"/>
        </w:rPr>
        <w:t>a</w:t>
      </w:r>
      <w:r w:rsidR="007F73A4" w:rsidRPr="007F73A4">
        <w:rPr>
          <w:rFonts w:ascii="Arial" w:hAnsi="Arial" w:cs="Arial"/>
        </w:rPr>
        <w:t>ção, incrementando a participação do cidadão nas decisões políticas, nos termos das realizações de democracia digital, tem sido foco de atenção crescente de pe</w:t>
      </w:r>
      <w:r w:rsidR="007F73A4" w:rsidRPr="007F73A4">
        <w:rPr>
          <w:rFonts w:ascii="Arial" w:hAnsi="Arial" w:cs="Arial"/>
        </w:rPr>
        <w:t>s</w:t>
      </w:r>
      <w:r w:rsidR="007F73A4" w:rsidRPr="007F73A4">
        <w:rPr>
          <w:rFonts w:ascii="Arial" w:hAnsi="Arial" w:cs="Arial"/>
        </w:rPr>
        <w:t>quisas sobre a “</w:t>
      </w:r>
      <w:r w:rsidR="007F73A4" w:rsidRPr="007F73A4">
        <w:rPr>
          <w:rFonts w:ascii="Arial" w:hAnsi="Arial" w:cs="Arial"/>
          <w:color w:val="000000"/>
          <w:shd w:val="clear" w:color="auto" w:fill="FFFFFF"/>
        </w:rPr>
        <w:t>busca de maior participação da esfera civil nos processos de prod</w:t>
      </w:r>
      <w:r w:rsidR="007F73A4" w:rsidRPr="007F73A4">
        <w:rPr>
          <w:rFonts w:ascii="Arial" w:hAnsi="Arial" w:cs="Arial"/>
          <w:color w:val="000000"/>
          <w:shd w:val="clear" w:color="auto" w:fill="FFFFFF"/>
        </w:rPr>
        <w:t>u</w:t>
      </w:r>
      <w:r w:rsidR="007F73A4" w:rsidRPr="007F73A4">
        <w:rPr>
          <w:rFonts w:ascii="Arial" w:hAnsi="Arial" w:cs="Arial"/>
          <w:color w:val="000000"/>
          <w:shd w:val="clear" w:color="auto" w:fill="FFFFFF"/>
        </w:rPr>
        <w:t>ção de decisão política”</w:t>
      </w:r>
      <w:r w:rsidR="007F73A4" w:rsidRPr="007F73A4">
        <w:rPr>
          <w:rFonts w:ascii="Arial" w:hAnsi="Arial" w:cs="Arial"/>
        </w:rPr>
        <w:t xml:space="preserve"> (SILVA, 2005, p 453)</w:t>
      </w:r>
      <w:r w:rsidR="007F73A4" w:rsidRPr="007F73A4">
        <w:rPr>
          <w:rFonts w:ascii="Arial" w:hAnsi="Arial" w:cs="Arial"/>
          <w:color w:val="000000"/>
          <w:shd w:val="clear" w:color="auto" w:fill="FFFFFF"/>
        </w:rPr>
        <w:t>. Gomes (2011) acentua que, para serem d</w:t>
      </w:r>
      <w:r w:rsidR="007F73A4" w:rsidRPr="007F73A4">
        <w:rPr>
          <w:rFonts w:ascii="Arial" w:hAnsi="Arial" w:cs="Arial"/>
          <w:color w:val="000000"/>
          <w:shd w:val="clear" w:color="auto" w:fill="FFFFFF"/>
        </w:rPr>
        <w:t>e</w:t>
      </w:r>
      <w:r w:rsidR="007F73A4" w:rsidRPr="007F73A4">
        <w:rPr>
          <w:rFonts w:ascii="Arial" w:hAnsi="Arial" w:cs="Arial"/>
          <w:color w:val="000000"/>
          <w:shd w:val="clear" w:color="auto" w:fill="FFFFFF"/>
        </w:rPr>
        <w:t>mocraticamente relevantes, as iniciativas digitais devem aumentar ou fortal</w:t>
      </w:r>
      <w:r w:rsidR="007F73A4" w:rsidRPr="007F73A4">
        <w:rPr>
          <w:rFonts w:ascii="Arial" w:hAnsi="Arial" w:cs="Arial"/>
          <w:color w:val="000000"/>
          <w:shd w:val="clear" w:color="auto" w:fill="FFFFFF"/>
        </w:rPr>
        <w:t>e</w:t>
      </w:r>
      <w:r w:rsidR="007F73A4" w:rsidRPr="007F73A4">
        <w:rPr>
          <w:rFonts w:ascii="Arial" w:hAnsi="Arial" w:cs="Arial"/>
          <w:color w:val="000000"/>
          <w:shd w:val="clear" w:color="auto" w:fill="FFFFFF"/>
        </w:rPr>
        <w:t>cer o poder do cidadão em face a outras instâncias, incentivar a transparência de suas ações e promover a participação civil; consolidar e garantir os direitos políticos às minorias; e promover a diversidade dos agentes, agendas e agências de esfera p</w:t>
      </w:r>
      <w:r w:rsidR="007F73A4" w:rsidRPr="007F73A4">
        <w:rPr>
          <w:rFonts w:ascii="Arial" w:hAnsi="Arial" w:cs="Arial"/>
          <w:color w:val="000000"/>
          <w:shd w:val="clear" w:color="auto" w:fill="FFFFFF"/>
        </w:rPr>
        <w:t>ú</w:t>
      </w:r>
      <w:r w:rsidR="007F73A4" w:rsidRPr="007F73A4">
        <w:rPr>
          <w:rFonts w:ascii="Arial" w:hAnsi="Arial" w:cs="Arial"/>
          <w:color w:val="000000"/>
          <w:shd w:val="clear" w:color="auto" w:fill="FFFFFF"/>
        </w:rPr>
        <w:t>blica.</w:t>
      </w:r>
    </w:p>
    <w:p w14:paraId="718B281B" w14:textId="77777777" w:rsidR="007F73A4" w:rsidRPr="007F73A4" w:rsidRDefault="007F73A4" w:rsidP="008F6688">
      <w:pPr>
        <w:autoSpaceDE w:val="0"/>
        <w:autoSpaceDN w:val="0"/>
        <w:adjustRightInd w:val="0"/>
        <w:spacing w:line="360" w:lineRule="auto"/>
        <w:ind w:firstLine="454"/>
        <w:contextualSpacing/>
        <w:jc w:val="both"/>
        <w:rPr>
          <w:rFonts w:ascii="Arial" w:hAnsi="Arial" w:cs="Arial"/>
        </w:rPr>
      </w:pPr>
      <w:r w:rsidRPr="007F73A4">
        <w:rPr>
          <w:rFonts w:ascii="Arial" w:hAnsi="Arial" w:cs="Arial"/>
        </w:rPr>
        <w:t>O contexto atual sugere a presença de três perspectivas sobre o potencial dos mecanismos digitais como promotores da democracia digital: os otimistas, os pe</w:t>
      </w:r>
      <w:r w:rsidRPr="007F73A4">
        <w:rPr>
          <w:rFonts w:ascii="Arial" w:hAnsi="Arial" w:cs="Arial"/>
        </w:rPr>
        <w:t>s</w:t>
      </w:r>
      <w:r w:rsidRPr="007F73A4">
        <w:rPr>
          <w:rFonts w:ascii="Arial" w:hAnsi="Arial" w:cs="Arial"/>
        </w:rPr>
        <w:t>simistas e os moderados. Marques (2006, p. 172) avalia que os moderados sinal</w:t>
      </w:r>
      <w:r w:rsidRPr="007F73A4">
        <w:rPr>
          <w:rFonts w:ascii="Arial" w:hAnsi="Arial" w:cs="Arial"/>
        </w:rPr>
        <w:t>i</w:t>
      </w:r>
      <w:r w:rsidRPr="007F73A4">
        <w:rPr>
          <w:rFonts w:ascii="Arial" w:hAnsi="Arial" w:cs="Arial"/>
        </w:rPr>
        <w:t>zam que as novas ferramentas podem incentivar a denominada esfera pública virt</w:t>
      </w:r>
      <w:r w:rsidRPr="007F73A4">
        <w:rPr>
          <w:rFonts w:ascii="Arial" w:hAnsi="Arial" w:cs="Arial"/>
        </w:rPr>
        <w:t>u</w:t>
      </w:r>
      <w:r w:rsidRPr="007F73A4">
        <w:rPr>
          <w:rFonts w:ascii="Arial" w:hAnsi="Arial" w:cs="Arial"/>
        </w:rPr>
        <w:t>al para “uma melhor formação cívica, como um lugar de debates de naturezas di</w:t>
      </w:r>
      <w:r w:rsidRPr="007F73A4">
        <w:rPr>
          <w:rFonts w:ascii="Arial" w:hAnsi="Arial" w:cs="Arial"/>
        </w:rPr>
        <w:t>s</w:t>
      </w:r>
      <w:r w:rsidRPr="007F73A4">
        <w:rPr>
          <w:rFonts w:ascii="Arial" w:hAnsi="Arial" w:cs="Arial"/>
        </w:rPr>
        <w:t>tintas (uns mais sérios, outros nem tanto), mas sem maior viabilidade de se aliar à deliberação plena, à decisão efetiva quanto à implantação das políticas públicas” (MARQUES, 2006, p.172).</w:t>
      </w:r>
    </w:p>
    <w:p w14:paraId="028E7EE3" w14:textId="35BCCFE4" w:rsidR="007F73A4" w:rsidRPr="007F73A4" w:rsidRDefault="007F73A4" w:rsidP="008F6688">
      <w:pPr>
        <w:autoSpaceDE w:val="0"/>
        <w:autoSpaceDN w:val="0"/>
        <w:adjustRightInd w:val="0"/>
        <w:spacing w:line="360" w:lineRule="auto"/>
        <w:ind w:firstLine="454"/>
        <w:jc w:val="both"/>
        <w:rPr>
          <w:rFonts w:ascii="Arial" w:hAnsi="Arial" w:cs="Arial"/>
        </w:rPr>
      </w:pPr>
      <w:r w:rsidRPr="007F73A4">
        <w:rPr>
          <w:rFonts w:ascii="Arial" w:hAnsi="Arial" w:cs="Arial"/>
        </w:rPr>
        <w:t xml:space="preserve">No Brasil, estudos indicam que a potencialização do uso das tecnologias ocorre </w:t>
      </w:r>
      <w:r w:rsidR="00CE7D9D">
        <w:rPr>
          <w:rFonts w:ascii="Arial" w:hAnsi="Arial" w:cs="Arial"/>
        </w:rPr>
        <w:t xml:space="preserve">de forma preponderante na </w:t>
      </w:r>
      <w:r w:rsidRPr="007F73A4">
        <w:rPr>
          <w:rFonts w:ascii="Arial" w:hAnsi="Arial" w:cs="Arial"/>
        </w:rPr>
        <w:t>disponibilidade de informações</w:t>
      </w:r>
      <w:r w:rsidR="00CE7D9D">
        <w:rPr>
          <w:rFonts w:ascii="Arial" w:hAnsi="Arial" w:cs="Arial"/>
        </w:rPr>
        <w:t xml:space="preserve"> e do </w:t>
      </w:r>
      <w:r w:rsidRPr="007F73A4">
        <w:rPr>
          <w:rFonts w:ascii="Arial" w:hAnsi="Arial" w:cs="Arial"/>
        </w:rPr>
        <w:t>acesso a serviços.</w:t>
      </w:r>
    </w:p>
    <w:p w14:paraId="2FA66D4F" w14:textId="7FAEC6F2" w:rsidR="007F73A4" w:rsidRPr="007F73A4" w:rsidRDefault="007F73A4" w:rsidP="008F6688">
      <w:pPr>
        <w:autoSpaceDE w:val="0"/>
        <w:autoSpaceDN w:val="0"/>
        <w:adjustRightInd w:val="0"/>
        <w:spacing w:line="360" w:lineRule="auto"/>
        <w:ind w:firstLine="454"/>
        <w:contextualSpacing/>
        <w:jc w:val="both"/>
        <w:rPr>
          <w:rFonts w:ascii="Arial" w:hAnsi="Arial" w:cs="Arial"/>
        </w:rPr>
      </w:pPr>
      <w:r w:rsidRPr="007F73A4">
        <w:rPr>
          <w:rFonts w:ascii="Arial" w:hAnsi="Arial" w:cs="Arial"/>
        </w:rPr>
        <w:lastRenderedPageBreak/>
        <w:t xml:space="preserve">Braga (2007, p. 6) aponta o impacto das </w:t>
      </w:r>
      <w:r w:rsidR="00CE7D9D">
        <w:rPr>
          <w:rFonts w:ascii="Arial" w:hAnsi="Arial" w:cs="Arial"/>
        </w:rPr>
        <w:t>tecnologias</w:t>
      </w:r>
      <w:r w:rsidRPr="007F73A4">
        <w:rPr>
          <w:rFonts w:ascii="Arial" w:hAnsi="Arial" w:cs="Arial"/>
        </w:rPr>
        <w:t xml:space="preserve"> para a transparência das ações da administração pública, cumprindo “funções básicas para o fortalecimento das instituições democráticas, especialmente no sentido de tornar mais transparente o processo decisório sobre políticas públicas de interesse comunitário”. Informações sobre centros de poder, seleção de seus membros, processo decisório e promoção do “relacionamento e interatividade com o cidadão comum e o público mais amplo; organização de sua estrutura administrativa e conexão em rede com outros órgãos governamentais e instituições políticas” são aspectos a serem aperfeiçoados (BR</w:t>
      </w:r>
      <w:r w:rsidRPr="007F73A4">
        <w:rPr>
          <w:rFonts w:ascii="Arial" w:hAnsi="Arial" w:cs="Arial"/>
        </w:rPr>
        <w:t>A</w:t>
      </w:r>
      <w:r w:rsidRPr="007F73A4">
        <w:rPr>
          <w:rFonts w:ascii="Arial" w:hAnsi="Arial" w:cs="Arial"/>
        </w:rPr>
        <w:t>GA, 2007, p.10). Torna-se necessária a “constituição de uma efetiva esfera pública, que aumente a consciência cívica e o grau de participação dos cidadãos no proce</w:t>
      </w:r>
      <w:r w:rsidRPr="007F73A4">
        <w:rPr>
          <w:rFonts w:ascii="Arial" w:hAnsi="Arial" w:cs="Arial"/>
        </w:rPr>
        <w:t>s</w:t>
      </w:r>
      <w:r w:rsidRPr="007F73A4">
        <w:rPr>
          <w:rFonts w:ascii="Arial" w:hAnsi="Arial" w:cs="Arial"/>
        </w:rPr>
        <w:t>so decisório” (BRAGA, 2007, p.12).</w:t>
      </w:r>
    </w:p>
    <w:p w14:paraId="1EBC34F0" w14:textId="77777777" w:rsidR="007F73A4" w:rsidRPr="007F73A4" w:rsidRDefault="007F73A4" w:rsidP="008F6688">
      <w:pPr>
        <w:autoSpaceDE w:val="0"/>
        <w:autoSpaceDN w:val="0"/>
        <w:adjustRightInd w:val="0"/>
        <w:spacing w:line="360" w:lineRule="auto"/>
        <w:ind w:firstLine="454"/>
        <w:contextualSpacing/>
        <w:jc w:val="both"/>
        <w:rPr>
          <w:rFonts w:ascii="Arial" w:hAnsi="Arial" w:cs="Arial"/>
        </w:rPr>
      </w:pPr>
      <w:r w:rsidRPr="007F73A4">
        <w:rPr>
          <w:rFonts w:ascii="Arial" w:hAnsi="Arial" w:cs="Arial"/>
        </w:rPr>
        <w:t>Bezerra e Jorge (2010, p. 5) sugerem que a maximização da democracia digital seria “um indicativo ótimo da democratização das relações entre representantes e representados e do esforço dos poderes executivos quanto ao empoderamento da sociedade civil”, com a disponibilização de informações que capacitem o cidadão a se inserir num debate político e acompanhar criticamente a atuação de seus repr</w:t>
      </w:r>
      <w:r w:rsidRPr="007F73A4">
        <w:rPr>
          <w:rFonts w:ascii="Arial" w:hAnsi="Arial" w:cs="Arial"/>
        </w:rPr>
        <w:t>e</w:t>
      </w:r>
      <w:r w:rsidRPr="007F73A4">
        <w:rPr>
          <w:rFonts w:ascii="Arial" w:hAnsi="Arial" w:cs="Arial"/>
        </w:rPr>
        <w:t xml:space="preserve">sentantes. </w:t>
      </w:r>
    </w:p>
    <w:p w14:paraId="35479F60" w14:textId="77777777" w:rsidR="007F73A4" w:rsidRPr="007F73A4" w:rsidRDefault="007F73A4" w:rsidP="008F6688">
      <w:pPr>
        <w:pStyle w:val="Default"/>
        <w:spacing w:line="360" w:lineRule="auto"/>
        <w:ind w:firstLine="454"/>
        <w:contextualSpacing/>
        <w:jc w:val="both"/>
        <w:rPr>
          <w:rFonts w:ascii="Arial" w:hAnsi="Arial" w:cs="Arial"/>
        </w:rPr>
      </w:pPr>
      <w:r w:rsidRPr="007F73A4">
        <w:rPr>
          <w:rFonts w:ascii="Arial" w:hAnsi="Arial" w:cs="Arial"/>
        </w:rPr>
        <w:t>Marques (2006) analisa a tecnologia como incentivo à conversação civil, de forma que seja possível aos cidadãos “discutir qualquer tema e fazer quaisquer pr</w:t>
      </w:r>
      <w:r w:rsidRPr="007F73A4">
        <w:rPr>
          <w:rFonts w:ascii="Arial" w:hAnsi="Arial" w:cs="Arial"/>
        </w:rPr>
        <w:t>o</w:t>
      </w:r>
      <w:r w:rsidRPr="007F73A4">
        <w:rPr>
          <w:rFonts w:ascii="Arial" w:hAnsi="Arial" w:cs="Arial"/>
        </w:rPr>
        <w:t>posições sem constrangimentos, ainda que a efetividade deste tipo de ação seja, na maioria das ocasiões, de pequeno alcance” (</w:t>
      </w:r>
      <w:r w:rsidRPr="007F73A4">
        <w:rPr>
          <w:rFonts w:ascii="Arial" w:hAnsi="Arial" w:cs="Arial"/>
          <w:color w:val="auto"/>
          <w:lang w:eastAsia="en-US"/>
        </w:rPr>
        <w:t>MARQUES</w:t>
      </w:r>
      <w:r w:rsidRPr="007F73A4">
        <w:rPr>
          <w:rFonts w:ascii="Arial" w:hAnsi="Arial" w:cs="Arial"/>
        </w:rPr>
        <w:t xml:space="preserve">, 2006, p.171). </w:t>
      </w:r>
    </w:p>
    <w:p w14:paraId="4A81C8C6" w14:textId="77777777" w:rsidR="007F73A4" w:rsidRPr="007F73A4" w:rsidRDefault="007F73A4" w:rsidP="008F6688">
      <w:pPr>
        <w:pStyle w:val="SemEspaamento"/>
        <w:spacing w:line="360" w:lineRule="auto"/>
        <w:ind w:firstLine="454"/>
        <w:jc w:val="both"/>
        <w:rPr>
          <w:rFonts w:ascii="Arial" w:hAnsi="Arial" w:cs="Arial"/>
          <w:sz w:val="24"/>
          <w:szCs w:val="24"/>
        </w:rPr>
      </w:pPr>
      <w:r w:rsidRPr="007F73A4">
        <w:rPr>
          <w:rFonts w:ascii="Arial" w:hAnsi="Arial" w:cs="Arial"/>
          <w:sz w:val="24"/>
          <w:szCs w:val="24"/>
        </w:rPr>
        <w:t>Bezerra e Jorge (2010) avaliaram os sítios do Poder Executivo de dez estados brasileiros em relação à disponibilidade de informações e aos mecanismos de int</w:t>
      </w:r>
      <w:r w:rsidRPr="007F73A4">
        <w:rPr>
          <w:rFonts w:ascii="Arial" w:hAnsi="Arial" w:cs="Arial"/>
          <w:sz w:val="24"/>
          <w:szCs w:val="24"/>
        </w:rPr>
        <w:t>e</w:t>
      </w:r>
      <w:r w:rsidRPr="007F73A4">
        <w:rPr>
          <w:rFonts w:ascii="Arial" w:hAnsi="Arial" w:cs="Arial"/>
          <w:sz w:val="24"/>
          <w:szCs w:val="24"/>
        </w:rPr>
        <w:t>ração entre governo e cidadãos. Os pesquisadores procuraram saber se o invest</w:t>
      </w:r>
      <w:r w:rsidRPr="007F73A4">
        <w:rPr>
          <w:rFonts w:ascii="Arial" w:hAnsi="Arial" w:cs="Arial"/>
          <w:sz w:val="24"/>
          <w:szCs w:val="24"/>
        </w:rPr>
        <w:t>i</w:t>
      </w:r>
      <w:r w:rsidRPr="007F73A4">
        <w:rPr>
          <w:rFonts w:ascii="Arial" w:hAnsi="Arial" w:cs="Arial"/>
          <w:sz w:val="24"/>
          <w:szCs w:val="24"/>
        </w:rPr>
        <w:t xml:space="preserve">mento em propostas de governo eletrônico significa “a realização qualitativamente superior da </w:t>
      </w:r>
      <w:r w:rsidRPr="007F73A4">
        <w:rPr>
          <w:rFonts w:ascii="Arial" w:hAnsi="Arial" w:cs="Arial"/>
          <w:i/>
          <w:sz w:val="24"/>
          <w:szCs w:val="24"/>
        </w:rPr>
        <w:t>accountability</w:t>
      </w:r>
      <w:r w:rsidRPr="007F73A4">
        <w:rPr>
          <w:rFonts w:ascii="Arial" w:hAnsi="Arial" w:cs="Arial"/>
          <w:sz w:val="24"/>
          <w:szCs w:val="24"/>
        </w:rPr>
        <w:t xml:space="preserve"> política e da responsividade, e, consequentemente, a concretização de alguns dos requisitos político-administrativos fundamentais para a prática da boa governança” (BEZERRA; JORGE; 2010, p. 12). </w:t>
      </w:r>
    </w:p>
    <w:p w14:paraId="70002885" w14:textId="6F719647" w:rsidR="007F73A4" w:rsidRPr="007F73A4" w:rsidRDefault="007F73A4" w:rsidP="008F6688">
      <w:pPr>
        <w:autoSpaceDE w:val="0"/>
        <w:autoSpaceDN w:val="0"/>
        <w:adjustRightInd w:val="0"/>
        <w:spacing w:line="360" w:lineRule="auto"/>
        <w:ind w:firstLine="454"/>
        <w:contextualSpacing/>
        <w:jc w:val="both"/>
        <w:rPr>
          <w:rFonts w:ascii="Arial" w:hAnsi="Arial" w:cs="Arial"/>
        </w:rPr>
      </w:pPr>
      <w:r w:rsidRPr="007F73A4">
        <w:rPr>
          <w:rFonts w:ascii="Arial" w:hAnsi="Arial" w:cs="Arial"/>
        </w:rPr>
        <w:t xml:space="preserve">Para avaliar se os </w:t>
      </w:r>
      <w:r w:rsidR="00CE7D9D">
        <w:rPr>
          <w:rFonts w:ascii="Arial" w:hAnsi="Arial" w:cs="Arial"/>
        </w:rPr>
        <w:t xml:space="preserve">portais </w:t>
      </w:r>
      <w:r w:rsidRPr="007F73A4">
        <w:rPr>
          <w:rFonts w:ascii="Arial" w:hAnsi="Arial" w:cs="Arial"/>
        </w:rPr>
        <w:t xml:space="preserve">eletrônicos exerceram </w:t>
      </w:r>
      <w:r w:rsidRPr="007F73A4">
        <w:rPr>
          <w:rFonts w:ascii="Arial" w:hAnsi="Arial" w:cs="Arial"/>
          <w:i/>
        </w:rPr>
        <w:t xml:space="preserve">accountability </w:t>
      </w:r>
      <w:r w:rsidRPr="007F73A4">
        <w:rPr>
          <w:rFonts w:ascii="Arial" w:hAnsi="Arial" w:cs="Arial"/>
        </w:rPr>
        <w:t>vertical ou hor</w:t>
      </w:r>
      <w:r w:rsidRPr="007F73A4">
        <w:rPr>
          <w:rFonts w:ascii="Arial" w:hAnsi="Arial" w:cs="Arial"/>
        </w:rPr>
        <w:t>i</w:t>
      </w:r>
      <w:r w:rsidRPr="007F73A4">
        <w:rPr>
          <w:rFonts w:ascii="Arial" w:hAnsi="Arial" w:cs="Arial"/>
        </w:rPr>
        <w:t>zontal, a pesquisa reuniu 93 variáveis divididas em oito categorias, examinando t</w:t>
      </w:r>
      <w:r w:rsidRPr="007F73A4">
        <w:rPr>
          <w:rFonts w:ascii="Arial" w:hAnsi="Arial" w:cs="Arial"/>
        </w:rPr>
        <w:t>ó</w:t>
      </w:r>
      <w:r w:rsidRPr="007F73A4">
        <w:rPr>
          <w:rFonts w:ascii="Arial" w:hAnsi="Arial" w:cs="Arial"/>
        </w:rPr>
        <w:t>picos como a presença de informações, canais de interação direta ou indireta e m</w:t>
      </w:r>
      <w:r w:rsidRPr="007F73A4">
        <w:rPr>
          <w:rFonts w:ascii="Arial" w:hAnsi="Arial" w:cs="Arial"/>
        </w:rPr>
        <w:t>e</w:t>
      </w:r>
      <w:r w:rsidRPr="007F73A4">
        <w:rPr>
          <w:rFonts w:ascii="Arial" w:hAnsi="Arial" w:cs="Arial"/>
        </w:rPr>
        <w:lastRenderedPageBreak/>
        <w:t>canismos para facilitar o acesso às informações e às ferramentas, classificando os dados como informações expandidas, resumidas ou sem informação.</w:t>
      </w:r>
    </w:p>
    <w:p w14:paraId="511F794A" w14:textId="77777777" w:rsidR="007F73A4" w:rsidRPr="007F73A4" w:rsidRDefault="007F73A4" w:rsidP="008F6688">
      <w:pPr>
        <w:autoSpaceDE w:val="0"/>
        <w:autoSpaceDN w:val="0"/>
        <w:adjustRightInd w:val="0"/>
        <w:spacing w:line="360" w:lineRule="auto"/>
        <w:ind w:firstLine="454"/>
        <w:jc w:val="both"/>
        <w:rPr>
          <w:rFonts w:ascii="Arial" w:hAnsi="Arial" w:cs="Arial"/>
        </w:rPr>
      </w:pPr>
      <w:r w:rsidRPr="007F73A4">
        <w:rPr>
          <w:rFonts w:ascii="Arial" w:hAnsi="Arial" w:cs="Arial"/>
        </w:rPr>
        <w:t>Os dados coletados permitiram aos pesquisadores concluir que “investimentos em convergência digital não significam, necessariamente, a realização qualitativ</w:t>
      </w:r>
      <w:r w:rsidRPr="007F73A4">
        <w:rPr>
          <w:rFonts w:ascii="Arial" w:hAnsi="Arial" w:cs="Arial"/>
        </w:rPr>
        <w:t>a</w:t>
      </w:r>
      <w:r w:rsidRPr="007F73A4">
        <w:rPr>
          <w:rFonts w:ascii="Arial" w:hAnsi="Arial" w:cs="Arial"/>
        </w:rPr>
        <w:t xml:space="preserve">mente superior da </w:t>
      </w:r>
      <w:r w:rsidRPr="007F73A4">
        <w:rPr>
          <w:rFonts w:ascii="Arial" w:hAnsi="Arial" w:cs="Arial"/>
          <w:i/>
        </w:rPr>
        <w:t xml:space="preserve">accountability </w:t>
      </w:r>
      <w:r w:rsidRPr="007F73A4">
        <w:rPr>
          <w:rFonts w:ascii="Arial" w:hAnsi="Arial" w:cs="Arial"/>
        </w:rPr>
        <w:t>política e da responsividade” (BEZERRA; JORGE, 2010, p. 24). Os sites analisados apresentaram poucas informações aos cidadãos: os resultados obtidos não chegaram a 30% do total considerado ideal pela metod</w:t>
      </w:r>
      <w:r w:rsidRPr="007F73A4">
        <w:rPr>
          <w:rFonts w:ascii="Arial" w:hAnsi="Arial" w:cs="Arial"/>
        </w:rPr>
        <w:t>o</w:t>
      </w:r>
      <w:r w:rsidRPr="007F73A4">
        <w:rPr>
          <w:rFonts w:ascii="Arial" w:hAnsi="Arial" w:cs="Arial"/>
        </w:rPr>
        <w:t>logia de pesquisa.</w:t>
      </w:r>
    </w:p>
    <w:p w14:paraId="3F7CF934" w14:textId="77777777" w:rsidR="007F73A4" w:rsidRPr="007F73A4" w:rsidRDefault="007F73A4" w:rsidP="008F6688">
      <w:pPr>
        <w:autoSpaceDE w:val="0"/>
        <w:autoSpaceDN w:val="0"/>
        <w:adjustRightInd w:val="0"/>
        <w:spacing w:line="360" w:lineRule="auto"/>
        <w:ind w:firstLine="454"/>
        <w:contextualSpacing/>
        <w:jc w:val="both"/>
        <w:rPr>
          <w:rFonts w:ascii="Arial" w:hAnsi="Arial" w:cs="Arial"/>
        </w:rPr>
      </w:pPr>
      <w:r w:rsidRPr="007F73A4">
        <w:rPr>
          <w:rFonts w:ascii="Arial" w:hAnsi="Arial" w:cs="Arial"/>
        </w:rPr>
        <w:t>Braga (2007) comparou os portais do Congresso Nacional e Senado Federal brasileiros aos seus congêneres da América do Sul através de uma metodologia de mensuração do grau de informatização avaliado nas seguintes categorias: disponib</w:t>
      </w:r>
      <w:r w:rsidRPr="007F73A4">
        <w:rPr>
          <w:rFonts w:ascii="Arial" w:hAnsi="Arial" w:cs="Arial"/>
        </w:rPr>
        <w:t>i</w:t>
      </w:r>
      <w:r w:rsidRPr="007F73A4">
        <w:rPr>
          <w:rFonts w:ascii="Arial" w:hAnsi="Arial" w:cs="Arial"/>
        </w:rPr>
        <w:t>lização de informações básicas ao público mais amplo; estrutura do processo dec</w:t>
      </w:r>
      <w:r w:rsidRPr="007F73A4">
        <w:rPr>
          <w:rFonts w:ascii="Arial" w:hAnsi="Arial" w:cs="Arial"/>
        </w:rPr>
        <w:t>i</w:t>
      </w:r>
      <w:r w:rsidRPr="007F73A4">
        <w:rPr>
          <w:rFonts w:ascii="Arial" w:hAnsi="Arial" w:cs="Arial"/>
        </w:rPr>
        <w:t>sório; recrutamento dos agentes do processo decisório; processo decisório propri</w:t>
      </w:r>
      <w:r w:rsidRPr="007F73A4">
        <w:rPr>
          <w:rFonts w:ascii="Arial" w:hAnsi="Arial" w:cs="Arial"/>
        </w:rPr>
        <w:t>a</w:t>
      </w:r>
      <w:r w:rsidRPr="007F73A4">
        <w:rPr>
          <w:rFonts w:ascii="Arial" w:hAnsi="Arial" w:cs="Arial"/>
        </w:rPr>
        <w:t>mente dito; modalidades de interação vertical; informações sobre a estrutura adm</w:t>
      </w:r>
      <w:r w:rsidRPr="007F73A4">
        <w:rPr>
          <w:rFonts w:ascii="Arial" w:hAnsi="Arial" w:cs="Arial"/>
        </w:rPr>
        <w:t>i</w:t>
      </w:r>
      <w:r w:rsidRPr="007F73A4">
        <w:rPr>
          <w:rFonts w:ascii="Arial" w:hAnsi="Arial" w:cs="Arial"/>
        </w:rPr>
        <w:t xml:space="preserve">nistrativa da casa; interação e comunicação horizontal. </w:t>
      </w:r>
    </w:p>
    <w:p w14:paraId="38711A41" w14:textId="0F3FB538" w:rsidR="007F73A4" w:rsidRPr="007F73A4" w:rsidRDefault="007F73A4" w:rsidP="008F6688">
      <w:pPr>
        <w:autoSpaceDE w:val="0"/>
        <w:autoSpaceDN w:val="0"/>
        <w:adjustRightInd w:val="0"/>
        <w:spacing w:line="360" w:lineRule="auto"/>
        <w:ind w:firstLine="454"/>
        <w:jc w:val="both"/>
        <w:rPr>
          <w:rFonts w:ascii="Arial" w:hAnsi="Arial" w:cs="Arial"/>
        </w:rPr>
      </w:pPr>
      <w:r w:rsidRPr="007F73A4">
        <w:rPr>
          <w:rFonts w:ascii="Arial" w:hAnsi="Arial" w:cs="Arial"/>
        </w:rPr>
        <w:t>Braga (2007, p. 32) sugere a existência de quatro diferentes realidades: há l</w:t>
      </w:r>
      <w:r w:rsidRPr="007F73A4">
        <w:rPr>
          <w:rFonts w:ascii="Arial" w:hAnsi="Arial" w:cs="Arial"/>
        </w:rPr>
        <w:t>e</w:t>
      </w:r>
      <w:r w:rsidRPr="007F73A4">
        <w:rPr>
          <w:rFonts w:ascii="Arial" w:hAnsi="Arial" w:cs="Arial"/>
        </w:rPr>
        <w:t>gislativos com alto grau de informatização (Câmara de Deputados e Senado bras</w:t>
      </w:r>
      <w:r w:rsidRPr="007F73A4">
        <w:rPr>
          <w:rFonts w:ascii="Arial" w:hAnsi="Arial" w:cs="Arial"/>
        </w:rPr>
        <w:t>i</w:t>
      </w:r>
      <w:r w:rsidRPr="007F73A4">
        <w:rPr>
          <w:rFonts w:ascii="Arial" w:hAnsi="Arial" w:cs="Arial"/>
        </w:rPr>
        <w:t>leiros e casas legislativas de Peru e Venezuela), os quais “colocam uma gama rel</w:t>
      </w:r>
      <w:r w:rsidRPr="007F73A4">
        <w:rPr>
          <w:rFonts w:ascii="Arial" w:hAnsi="Arial" w:cs="Arial"/>
        </w:rPr>
        <w:t>a</w:t>
      </w:r>
      <w:r w:rsidRPr="007F73A4">
        <w:rPr>
          <w:rFonts w:ascii="Arial" w:hAnsi="Arial" w:cs="Arial"/>
        </w:rPr>
        <w:t>tivamente ampla de recursos à disposição do pesquisador e do cidadão comum s</w:t>
      </w:r>
      <w:r w:rsidRPr="007F73A4">
        <w:rPr>
          <w:rFonts w:ascii="Arial" w:hAnsi="Arial" w:cs="Arial"/>
        </w:rPr>
        <w:t>o</w:t>
      </w:r>
      <w:r w:rsidRPr="007F73A4">
        <w:rPr>
          <w:rFonts w:ascii="Arial" w:hAnsi="Arial" w:cs="Arial"/>
        </w:rPr>
        <w:t>bre várias dimensões de seu processo decisório”; unidades de grau médio alto (c</w:t>
      </w:r>
      <w:r w:rsidRPr="007F73A4">
        <w:rPr>
          <w:rFonts w:ascii="Arial" w:hAnsi="Arial" w:cs="Arial"/>
        </w:rPr>
        <w:t>a</w:t>
      </w:r>
      <w:r w:rsidRPr="007F73A4">
        <w:rPr>
          <w:rFonts w:ascii="Arial" w:hAnsi="Arial" w:cs="Arial"/>
        </w:rPr>
        <w:t>sas legislativas bicamerais do Chile, Argentina e Uruguai e o Senado paraguaio); médio baixo (parlamentos bicamerais da Bolívia e Colômbia e unicamerais do Equador, assim também a Câmara dos Deputados do Paraguai);</w:t>
      </w:r>
      <w:r w:rsidR="005C7767">
        <w:rPr>
          <w:rFonts w:ascii="Arial" w:hAnsi="Arial" w:cs="Arial"/>
        </w:rPr>
        <w:t xml:space="preserve"> e baixo grau de informatização</w:t>
      </w:r>
      <w:r w:rsidRPr="007F73A4">
        <w:rPr>
          <w:rFonts w:ascii="Arial" w:hAnsi="Arial" w:cs="Arial"/>
        </w:rPr>
        <w:t xml:space="preserve"> </w:t>
      </w:r>
      <w:r w:rsidR="005C7767">
        <w:rPr>
          <w:rFonts w:ascii="Arial" w:hAnsi="Arial" w:cs="Arial"/>
        </w:rPr>
        <w:t>(</w:t>
      </w:r>
      <w:r w:rsidRPr="007F73A4">
        <w:rPr>
          <w:rFonts w:ascii="Arial" w:hAnsi="Arial" w:cs="Arial"/>
        </w:rPr>
        <w:t>Assembleia Nacional da Guiana</w:t>
      </w:r>
      <w:r w:rsidR="005C7767">
        <w:rPr>
          <w:rFonts w:ascii="Arial" w:hAnsi="Arial" w:cs="Arial"/>
        </w:rPr>
        <w:t>)</w:t>
      </w:r>
      <w:r w:rsidRPr="007F73A4">
        <w:rPr>
          <w:rFonts w:ascii="Arial" w:hAnsi="Arial" w:cs="Arial"/>
        </w:rPr>
        <w:t xml:space="preserve">. </w:t>
      </w:r>
      <w:r w:rsidR="005C7767">
        <w:rPr>
          <w:rFonts w:ascii="Arial" w:hAnsi="Arial" w:cs="Arial"/>
        </w:rPr>
        <w:t>Braga (2007, p. 32)</w:t>
      </w:r>
      <w:r w:rsidR="005C7767" w:rsidRPr="007F73A4">
        <w:rPr>
          <w:rFonts w:ascii="Arial" w:hAnsi="Arial" w:cs="Arial"/>
        </w:rPr>
        <w:t xml:space="preserve"> </w:t>
      </w:r>
      <w:r w:rsidRPr="007F73A4">
        <w:rPr>
          <w:rFonts w:ascii="Arial" w:hAnsi="Arial" w:cs="Arial"/>
        </w:rPr>
        <w:t>avalia que “os legislativos sul-americanos apresentam níveis razoavelmente elevados de informat</w:t>
      </w:r>
      <w:r w:rsidRPr="007F73A4">
        <w:rPr>
          <w:rFonts w:ascii="Arial" w:hAnsi="Arial" w:cs="Arial"/>
        </w:rPr>
        <w:t>i</w:t>
      </w:r>
      <w:r w:rsidRPr="007F73A4">
        <w:rPr>
          <w:rFonts w:ascii="Arial" w:hAnsi="Arial" w:cs="Arial"/>
        </w:rPr>
        <w:t>zação, propiciando ao</w:t>
      </w:r>
      <w:r w:rsidR="005C7767">
        <w:rPr>
          <w:rFonts w:ascii="Arial" w:hAnsi="Arial" w:cs="Arial"/>
        </w:rPr>
        <w:t xml:space="preserve"> pesquisador e ao cidadão médio</w:t>
      </w:r>
      <w:r w:rsidRPr="007F73A4">
        <w:rPr>
          <w:rFonts w:ascii="Arial" w:hAnsi="Arial" w:cs="Arial"/>
        </w:rPr>
        <w:t xml:space="preserve"> inúmeros recursos para o c</w:t>
      </w:r>
      <w:r w:rsidRPr="007F73A4">
        <w:rPr>
          <w:rFonts w:ascii="Arial" w:hAnsi="Arial" w:cs="Arial"/>
        </w:rPr>
        <w:t>o</w:t>
      </w:r>
      <w:r w:rsidRPr="007F73A4">
        <w:rPr>
          <w:rFonts w:ascii="Arial" w:hAnsi="Arial" w:cs="Arial"/>
        </w:rPr>
        <w:t xml:space="preserve">nhecimento de seu processo legislativo e de governo” (BRAGA, 2007, p. 32). </w:t>
      </w:r>
    </w:p>
    <w:p w14:paraId="66090BB3" w14:textId="77777777" w:rsidR="007F73A4" w:rsidRPr="007F73A4" w:rsidRDefault="007F73A4" w:rsidP="008F6688">
      <w:pPr>
        <w:spacing w:line="360" w:lineRule="auto"/>
        <w:ind w:firstLine="454"/>
        <w:contextualSpacing/>
        <w:jc w:val="both"/>
        <w:rPr>
          <w:rFonts w:ascii="Arial" w:hAnsi="Arial" w:cs="Arial"/>
        </w:rPr>
      </w:pPr>
      <w:r w:rsidRPr="007F73A4">
        <w:rPr>
          <w:rFonts w:ascii="Arial" w:hAnsi="Arial" w:cs="Arial"/>
        </w:rPr>
        <w:t>Ao comparar as páginas do Poder Executivo do Brasil e da Argentina, Bragatto e Veiga (2006) avaliaram se as tecnologias foram utilizadas para disponibilizar i</w:t>
      </w:r>
      <w:r w:rsidRPr="007F73A4">
        <w:rPr>
          <w:rFonts w:ascii="Arial" w:hAnsi="Arial" w:cs="Arial"/>
        </w:rPr>
        <w:t>n</w:t>
      </w:r>
      <w:r w:rsidRPr="007F73A4">
        <w:rPr>
          <w:rFonts w:ascii="Arial" w:hAnsi="Arial" w:cs="Arial"/>
        </w:rPr>
        <w:t xml:space="preserve">formações; promover o acesso a serviços públicos; apresentar formas de controle das ações governamentais; e oferecer espaços para manifestação popular. Para </w:t>
      </w:r>
      <w:r w:rsidRPr="007F73A4">
        <w:rPr>
          <w:rFonts w:ascii="Arial" w:hAnsi="Arial" w:cs="Arial"/>
        </w:rPr>
        <w:lastRenderedPageBreak/>
        <w:t>analisar os sites, foi elaborada uma planilha eletrônica reunindo 27 questões base</w:t>
      </w:r>
      <w:r w:rsidRPr="007F73A4">
        <w:rPr>
          <w:rFonts w:ascii="Arial" w:hAnsi="Arial" w:cs="Arial"/>
        </w:rPr>
        <w:t>a</w:t>
      </w:r>
      <w:r w:rsidRPr="007F73A4">
        <w:rPr>
          <w:rFonts w:ascii="Arial" w:hAnsi="Arial" w:cs="Arial"/>
        </w:rPr>
        <w:t>das nas diretrizes de governo eletrônico federais do Brasil e da Argentina, através de duas dimensões: políticas públicas e experimentos práticos. Além da existência da informação, a pesquisa procurou encontrar iniciativas de interação e visibilidade, através de uma escala de valores, que classifica as informações apresentadas quanto a serem completas e satisfatórias; incompletas e insatisfatórias; difícil local</w:t>
      </w:r>
      <w:r w:rsidRPr="007F73A4">
        <w:rPr>
          <w:rFonts w:ascii="Arial" w:hAnsi="Arial" w:cs="Arial"/>
        </w:rPr>
        <w:t>i</w:t>
      </w:r>
      <w:r w:rsidRPr="007F73A4">
        <w:rPr>
          <w:rFonts w:ascii="Arial" w:hAnsi="Arial" w:cs="Arial"/>
        </w:rPr>
        <w:t xml:space="preserve">zação ou inexistente, com pontuação de 60, 30 e 0 respectivamente. </w:t>
      </w:r>
    </w:p>
    <w:p w14:paraId="0412B4F0" w14:textId="38D3EA2E" w:rsidR="007F73A4" w:rsidRPr="007F73A4" w:rsidRDefault="007F73A4" w:rsidP="008F6688">
      <w:pPr>
        <w:autoSpaceDE w:val="0"/>
        <w:autoSpaceDN w:val="0"/>
        <w:adjustRightInd w:val="0"/>
        <w:spacing w:line="360" w:lineRule="auto"/>
        <w:ind w:firstLine="454"/>
        <w:jc w:val="both"/>
        <w:rPr>
          <w:rFonts w:ascii="Arial" w:hAnsi="Arial" w:cs="Arial"/>
        </w:rPr>
      </w:pPr>
      <w:r w:rsidRPr="007F73A4">
        <w:rPr>
          <w:rFonts w:ascii="Arial" w:hAnsi="Arial" w:cs="Arial"/>
        </w:rPr>
        <w:t>Como resultado, o Executivo Brasileiro apresentou um desempenho melhor que o da Argentina. No entanto, os espaços de participação encontrados foram consid</w:t>
      </w:r>
      <w:r w:rsidRPr="007F73A4">
        <w:rPr>
          <w:rFonts w:ascii="Arial" w:hAnsi="Arial" w:cs="Arial"/>
        </w:rPr>
        <w:t>e</w:t>
      </w:r>
      <w:r w:rsidRPr="007F73A4">
        <w:rPr>
          <w:rFonts w:ascii="Arial" w:hAnsi="Arial" w:cs="Arial"/>
        </w:rPr>
        <w:t>rados “raros, e, quando existem, são limitados” (BRAGATTO; VEIGA, 200</w:t>
      </w:r>
      <w:r w:rsidR="00CC69F7">
        <w:rPr>
          <w:rFonts w:ascii="Arial" w:hAnsi="Arial" w:cs="Arial"/>
        </w:rPr>
        <w:t>6</w:t>
      </w:r>
      <w:r w:rsidRPr="007F73A4">
        <w:rPr>
          <w:rFonts w:ascii="Arial" w:hAnsi="Arial" w:cs="Arial"/>
        </w:rPr>
        <w:t>, p. 20). Segundo a pesquisa, no governo eletrônico federal brasileiro apenas o acesso à informação é praticado, mas sem a participação ou comentário por parte do cid</w:t>
      </w:r>
      <w:r w:rsidRPr="007F73A4">
        <w:rPr>
          <w:rFonts w:ascii="Arial" w:hAnsi="Arial" w:cs="Arial"/>
        </w:rPr>
        <w:t>a</w:t>
      </w:r>
      <w:r w:rsidRPr="007F73A4">
        <w:rPr>
          <w:rFonts w:ascii="Arial" w:hAnsi="Arial" w:cs="Arial"/>
        </w:rPr>
        <w:t>dão. Nota-se ainda que “não prevalece a utilização da Internet como espaço de d</w:t>
      </w:r>
      <w:r w:rsidRPr="007F73A4">
        <w:rPr>
          <w:rFonts w:ascii="Arial" w:hAnsi="Arial" w:cs="Arial"/>
        </w:rPr>
        <w:t>e</w:t>
      </w:r>
      <w:r w:rsidRPr="007F73A4">
        <w:rPr>
          <w:rFonts w:ascii="Arial" w:hAnsi="Arial" w:cs="Arial"/>
        </w:rPr>
        <w:t>liberação política, isto é, não há uma ênfase no emprego das TIC como ferramentas potencializadoras da participação civil nas deliberações governamentais” (BRAG</w:t>
      </w:r>
      <w:r w:rsidRPr="007F73A4">
        <w:rPr>
          <w:rFonts w:ascii="Arial" w:hAnsi="Arial" w:cs="Arial"/>
        </w:rPr>
        <w:t>A</w:t>
      </w:r>
      <w:r w:rsidRPr="007F73A4">
        <w:rPr>
          <w:rFonts w:ascii="Arial" w:hAnsi="Arial" w:cs="Arial"/>
        </w:rPr>
        <w:t>TTO; VEIGA, 200</w:t>
      </w:r>
      <w:r w:rsidR="00CC69F7">
        <w:rPr>
          <w:rFonts w:ascii="Arial" w:hAnsi="Arial" w:cs="Arial"/>
        </w:rPr>
        <w:t>6</w:t>
      </w:r>
      <w:r w:rsidRPr="007F73A4">
        <w:rPr>
          <w:rFonts w:ascii="Arial" w:hAnsi="Arial" w:cs="Arial"/>
        </w:rPr>
        <w:t xml:space="preserve">, p. 21).  </w:t>
      </w:r>
    </w:p>
    <w:p w14:paraId="5CB405AC" w14:textId="77777777" w:rsidR="007F73A4" w:rsidRPr="007F73A4" w:rsidRDefault="007F73A4" w:rsidP="008F6688">
      <w:pPr>
        <w:autoSpaceDE w:val="0"/>
        <w:autoSpaceDN w:val="0"/>
        <w:adjustRightInd w:val="0"/>
        <w:spacing w:line="360" w:lineRule="auto"/>
        <w:ind w:firstLine="454"/>
        <w:jc w:val="both"/>
        <w:rPr>
          <w:rFonts w:ascii="Arial" w:hAnsi="Arial" w:cs="Arial"/>
        </w:rPr>
      </w:pPr>
      <w:r w:rsidRPr="007F73A4">
        <w:rPr>
          <w:rFonts w:ascii="Arial" w:hAnsi="Arial" w:cs="Arial"/>
        </w:rPr>
        <w:t>Marques e Miola (2007) examinaram os instrumentos de participação oferecidos aos cidadãos por seis Assembleias Legislativas brasileiras, buscando diagnosticar os tipos de instrumentos e os recursos de incentivo à participação política, tais c</w:t>
      </w:r>
      <w:r w:rsidRPr="007F73A4">
        <w:rPr>
          <w:rFonts w:ascii="Arial" w:hAnsi="Arial" w:cs="Arial"/>
        </w:rPr>
        <w:t>o</w:t>
      </w:r>
      <w:r w:rsidRPr="007F73A4">
        <w:rPr>
          <w:rFonts w:ascii="Arial" w:hAnsi="Arial" w:cs="Arial"/>
        </w:rPr>
        <w:t>mo: formulários eletrônicos para registrar dúvidas ou críticas; seção de cartas; pet</w:t>
      </w:r>
      <w:r w:rsidRPr="007F73A4">
        <w:rPr>
          <w:rFonts w:ascii="Arial" w:hAnsi="Arial" w:cs="Arial"/>
        </w:rPr>
        <w:t>i</w:t>
      </w:r>
      <w:r w:rsidRPr="007F73A4">
        <w:rPr>
          <w:rFonts w:ascii="Arial" w:hAnsi="Arial" w:cs="Arial"/>
        </w:rPr>
        <w:t>ções; fóruns de discussão; salas de bate-papo. A conclusão é de que “as ferrame</w:t>
      </w:r>
      <w:r w:rsidRPr="007F73A4">
        <w:rPr>
          <w:rFonts w:ascii="Arial" w:hAnsi="Arial" w:cs="Arial"/>
        </w:rPr>
        <w:t>n</w:t>
      </w:r>
      <w:r w:rsidRPr="007F73A4">
        <w:rPr>
          <w:rFonts w:ascii="Arial" w:hAnsi="Arial" w:cs="Arial"/>
        </w:rPr>
        <w:t>tas digitais são subaproveitadas no que se refere ao aperfeiçoamento da particip</w:t>
      </w:r>
      <w:r w:rsidRPr="007F73A4">
        <w:rPr>
          <w:rFonts w:ascii="Arial" w:hAnsi="Arial" w:cs="Arial"/>
        </w:rPr>
        <w:t>a</w:t>
      </w:r>
      <w:r w:rsidRPr="007F73A4">
        <w:rPr>
          <w:rFonts w:ascii="Arial" w:hAnsi="Arial" w:cs="Arial"/>
        </w:rPr>
        <w:t>ção da esfera civil na produção da decisão política” (MARQUES; MIOLA, 2007, p. 19).</w:t>
      </w:r>
    </w:p>
    <w:p w14:paraId="014A70F4" w14:textId="77777777" w:rsidR="007F73A4" w:rsidRPr="007F73A4" w:rsidRDefault="007F73A4" w:rsidP="008F6688">
      <w:pPr>
        <w:autoSpaceDE w:val="0"/>
        <w:autoSpaceDN w:val="0"/>
        <w:adjustRightInd w:val="0"/>
        <w:spacing w:line="360" w:lineRule="auto"/>
        <w:ind w:firstLine="454"/>
        <w:jc w:val="both"/>
        <w:rPr>
          <w:rFonts w:ascii="Arial" w:hAnsi="Arial" w:cs="Arial"/>
        </w:rPr>
      </w:pPr>
      <w:r w:rsidRPr="007F73A4">
        <w:rPr>
          <w:rFonts w:ascii="Arial" w:hAnsi="Arial" w:cs="Arial"/>
        </w:rPr>
        <w:t>Silva (2005) pesquisou os graus de participação democrática nos sítios dos g</w:t>
      </w:r>
      <w:r w:rsidRPr="007F73A4">
        <w:rPr>
          <w:rFonts w:ascii="Arial" w:hAnsi="Arial" w:cs="Arial"/>
        </w:rPr>
        <w:t>o</w:t>
      </w:r>
      <w:r w:rsidRPr="007F73A4">
        <w:rPr>
          <w:rFonts w:ascii="Arial" w:hAnsi="Arial" w:cs="Arial"/>
        </w:rPr>
        <w:t>vernos de 25 capitais brasileiras nos meses de novembro e dezembro de 2004, buscando encontrar elementos textuais, interativos e gráficos. O objetivo foi “invest</w:t>
      </w:r>
      <w:r w:rsidRPr="007F73A4">
        <w:rPr>
          <w:rFonts w:ascii="Arial" w:hAnsi="Arial" w:cs="Arial"/>
        </w:rPr>
        <w:t>i</w:t>
      </w:r>
      <w:r w:rsidRPr="007F73A4">
        <w:rPr>
          <w:rFonts w:ascii="Arial" w:hAnsi="Arial" w:cs="Arial"/>
        </w:rPr>
        <w:t>gar se e como as tecnologias da comunicação e informação estão sendo empreg</w:t>
      </w:r>
      <w:r w:rsidRPr="007F73A4">
        <w:rPr>
          <w:rFonts w:ascii="Arial" w:hAnsi="Arial" w:cs="Arial"/>
        </w:rPr>
        <w:t>a</w:t>
      </w:r>
      <w:r w:rsidRPr="007F73A4">
        <w:rPr>
          <w:rFonts w:ascii="Arial" w:hAnsi="Arial" w:cs="Arial"/>
        </w:rPr>
        <w:t>das pelos governos de importantes cidades brasileiras para fomentar a participação democrática, a partir da percepção degraus de democracia digital” (SILVA, 2005, p. 465).</w:t>
      </w:r>
    </w:p>
    <w:p w14:paraId="1FDBEF79" w14:textId="77777777" w:rsidR="007F73A4" w:rsidRPr="007F73A4" w:rsidRDefault="007F73A4" w:rsidP="008F6688">
      <w:pPr>
        <w:autoSpaceDE w:val="0"/>
        <w:autoSpaceDN w:val="0"/>
        <w:adjustRightInd w:val="0"/>
        <w:spacing w:line="360" w:lineRule="auto"/>
        <w:ind w:firstLine="454"/>
        <w:jc w:val="both"/>
        <w:rPr>
          <w:rFonts w:ascii="Arial" w:hAnsi="Arial" w:cs="Arial"/>
        </w:rPr>
      </w:pPr>
      <w:r w:rsidRPr="007F73A4">
        <w:rPr>
          <w:rFonts w:ascii="Arial" w:hAnsi="Arial" w:cs="Arial"/>
        </w:rPr>
        <w:lastRenderedPageBreak/>
        <w:t xml:space="preserve">Para avaliar, por exemplo, o </w:t>
      </w:r>
      <w:r w:rsidRPr="007F73A4">
        <w:rPr>
          <w:rFonts w:ascii="Arial" w:hAnsi="Arial" w:cs="Arial"/>
          <w:i/>
        </w:rPr>
        <w:t xml:space="preserve">feedback </w:t>
      </w:r>
      <w:r w:rsidRPr="007F73A4">
        <w:rPr>
          <w:rFonts w:ascii="Arial" w:hAnsi="Arial" w:cs="Arial"/>
        </w:rPr>
        <w:t xml:space="preserve">governamental, o pesquisador utilizou um teste de envio de mensagens solicitando informações sobre um determinado tema encontrado no site, encaminhadas para o e-mail da administração ou via formulário disponível </w:t>
      </w:r>
      <w:r w:rsidRPr="007F73A4">
        <w:rPr>
          <w:rFonts w:ascii="Arial" w:hAnsi="Arial" w:cs="Arial"/>
          <w:i/>
        </w:rPr>
        <w:t>online</w:t>
      </w:r>
      <w:r w:rsidRPr="007F73A4">
        <w:rPr>
          <w:rFonts w:ascii="Arial" w:hAnsi="Arial" w:cs="Arial"/>
        </w:rPr>
        <w:t>, chegando à conclusão de que boa parte dos governos (aproxim</w:t>
      </w:r>
      <w:r w:rsidRPr="007F73A4">
        <w:rPr>
          <w:rFonts w:ascii="Arial" w:hAnsi="Arial" w:cs="Arial"/>
        </w:rPr>
        <w:t>a</w:t>
      </w:r>
      <w:r w:rsidRPr="007F73A4">
        <w:rPr>
          <w:rFonts w:ascii="Arial" w:hAnsi="Arial" w:cs="Arial"/>
        </w:rPr>
        <w:t>damente metade das 25 cidades analisadas) não proporcionam canal eficiente de comunicação direta com o cidadão e mais da metade não propiciam retorno quando solicitadas, pois “das 48 mensagens enviadas, 25 não obtiveram resposta ou não foi possível estabelecer o contato, ou seja, 52% das solicitações de informações po</w:t>
      </w:r>
      <w:r w:rsidRPr="007F73A4">
        <w:rPr>
          <w:rFonts w:ascii="Arial" w:hAnsi="Arial" w:cs="Arial"/>
        </w:rPr>
        <w:t>s</w:t>
      </w:r>
      <w:r w:rsidRPr="007F73A4">
        <w:rPr>
          <w:rFonts w:ascii="Arial" w:hAnsi="Arial" w:cs="Arial"/>
        </w:rPr>
        <w:t xml:space="preserve">suem problemas de </w:t>
      </w:r>
      <w:r w:rsidRPr="007F73A4">
        <w:rPr>
          <w:rFonts w:ascii="Arial" w:hAnsi="Arial" w:cs="Arial"/>
          <w:i/>
        </w:rPr>
        <w:t>feedback</w:t>
      </w:r>
      <w:r w:rsidRPr="007F73A4">
        <w:rPr>
          <w:rFonts w:ascii="Arial" w:hAnsi="Arial" w:cs="Arial"/>
        </w:rPr>
        <w:t xml:space="preserve"> governamental” (SILVA, 2005, p. 460).</w:t>
      </w:r>
    </w:p>
    <w:p w14:paraId="537EBC97" w14:textId="77777777" w:rsidR="007F73A4" w:rsidRPr="007F73A4" w:rsidRDefault="007F73A4" w:rsidP="008F6688">
      <w:pPr>
        <w:autoSpaceDE w:val="0"/>
        <w:autoSpaceDN w:val="0"/>
        <w:adjustRightInd w:val="0"/>
        <w:spacing w:line="360" w:lineRule="auto"/>
        <w:ind w:firstLine="454"/>
        <w:contextualSpacing/>
        <w:jc w:val="both"/>
        <w:rPr>
          <w:rFonts w:ascii="Arial" w:hAnsi="Arial" w:cs="Arial"/>
        </w:rPr>
      </w:pPr>
      <w:r w:rsidRPr="007F73A4">
        <w:rPr>
          <w:rFonts w:ascii="Arial" w:hAnsi="Arial" w:cs="Arial"/>
        </w:rPr>
        <w:t>Em geral, os resultados sugerem que não há “efetivas aberturas para esta part</w:t>
      </w:r>
      <w:r w:rsidRPr="007F73A4">
        <w:rPr>
          <w:rFonts w:ascii="Arial" w:hAnsi="Arial" w:cs="Arial"/>
        </w:rPr>
        <w:t>i</w:t>
      </w:r>
      <w:r w:rsidRPr="007F73A4">
        <w:rPr>
          <w:rFonts w:ascii="Arial" w:hAnsi="Arial" w:cs="Arial"/>
        </w:rPr>
        <w:t>cipação do cidadão nos negócios públicos por parte desses governos e não há ru</w:t>
      </w:r>
      <w:r w:rsidRPr="007F73A4">
        <w:rPr>
          <w:rFonts w:ascii="Arial" w:hAnsi="Arial" w:cs="Arial"/>
        </w:rPr>
        <w:t>p</w:t>
      </w:r>
      <w:r w:rsidRPr="007F73A4">
        <w:rPr>
          <w:rFonts w:ascii="Arial" w:hAnsi="Arial" w:cs="Arial"/>
        </w:rPr>
        <w:t>turas ou inovações radicalmente inovadoras neste sentido” (SILVA, 2005, p. 465).</w:t>
      </w:r>
    </w:p>
    <w:p w14:paraId="1E283FCE" w14:textId="6906A763" w:rsidR="007F73A4" w:rsidRPr="007F73A4" w:rsidRDefault="007F73A4" w:rsidP="008F6688">
      <w:pPr>
        <w:autoSpaceDE w:val="0"/>
        <w:autoSpaceDN w:val="0"/>
        <w:adjustRightInd w:val="0"/>
        <w:spacing w:line="360" w:lineRule="auto"/>
        <w:ind w:firstLine="454"/>
        <w:contextualSpacing/>
        <w:jc w:val="both"/>
        <w:rPr>
          <w:rFonts w:ascii="Arial" w:hAnsi="Arial" w:cs="Arial"/>
        </w:rPr>
      </w:pPr>
      <w:r w:rsidRPr="007F73A4">
        <w:rPr>
          <w:rFonts w:ascii="Arial" w:hAnsi="Arial" w:cs="Arial"/>
        </w:rPr>
        <w:t>Marques (2011) investigou os canais de participação presentes nos portais da Câmara dos Deputados e da Presidência da República, através da análise dos d</w:t>
      </w:r>
      <w:r w:rsidRPr="007F73A4">
        <w:rPr>
          <w:rFonts w:ascii="Arial" w:hAnsi="Arial" w:cs="Arial"/>
        </w:rPr>
        <w:t>o</w:t>
      </w:r>
      <w:r w:rsidRPr="007F73A4">
        <w:rPr>
          <w:rFonts w:ascii="Arial" w:hAnsi="Arial" w:cs="Arial"/>
        </w:rPr>
        <w:t xml:space="preserve">cumentos e diretrizes que guiam a configuração dos </w:t>
      </w:r>
      <w:r w:rsidRPr="007F73A4">
        <w:rPr>
          <w:rFonts w:ascii="Arial" w:hAnsi="Arial" w:cs="Arial"/>
          <w:i/>
        </w:rPr>
        <w:t>websites</w:t>
      </w:r>
      <w:r w:rsidRPr="007F73A4">
        <w:rPr>
          <w:rFonts w:ascii="Arial" w:hAnsi="Arial" w:cs="Arial"/>
        </w:rPr>
        <w:t>, entrevistas com ge</w:t>
      </w:r>
      <w:r w:rsidRPr="007F73A4">
        <w:rPr>
          <w:rFonts w:ascii="Arial" w:hAnsi="Arial" w:cs="Arial"/>
        </w:rPr>
        <w:t>s</w:t>
      </w:r>
      <w:r w:rsidRPr="007F73A4">
        <w:rPr>
          <w:rFonts w:ascii="Arial" w:hAnsi="Arial" w:cs="Arial"/>
        </w:rPr>
        <w:t>tores e avaliação qualitativa das ferramentas participativas disponíveis: e-mails e formulários; consultas públicas; comentários sobre notícias publicadas; salas de b</w:t>
      </w:r>
      <w:r w:rsidRPr="007F73A4">
        <w:rPr>
          <w:rFonts w:ascii="Arial" w:hAnsi="Arial" w:cs="Arial"/>
        </w:rPr>
        <w:t>a</w:t>
      </w:r>
      <w:r w:rsidRPr="007F73A4">
        <w:rPr>
          <w:rFonts w:ascii="Arial" w:hAnsi="Arial" w:cs="Arial"/>
        </w:rPr>
        <w:t xml:space="preserve">te-papo; e fóruns públicos. Como resultado, foi possível encontrar “uma variedade de canais de </w:t>
      </w:r>
      <w:r w:rsidRPr="007F73A4">
        <w:rPr>
          <w:rFonts w:ascii="Arial" w:hAnsi="Arial" w:cs="Arial"/>
          <w:i/>
        </w:rPr>
        <w:t xml:space="preserve">inputs, </w:t>
      </w:r>
      <w:r w:rsidRPr="007F73A4">
        <w:rPr>
          <w:rFonts w:ascii="Arial" w:hAnsi="Arial" w:cs="Arial"/>
        </w:rPr>
        <w:t>configurados de modo a promover níveis distintos de profund</w:t>
      </w:r>
      <w:r w:rsidRPr="007F73A4">
        <w:rPr>
          <w:rFonts w:ascii="Arial" w:hAnsi="Arial" w:cs="Arial"/>
        </w:rPr>
        <w:t>i</w:t>
      </w:r>
      <w:r w:rsidRPr="007F73A4">
        <w:rPr>
          <w:rFonts w:ascii="Arial" w:hAnsi="Arial" w:cs="Arial"/>
        </w:rPr>
        <w:t>dade no que concerne ao envolvimento político” (MARQUES, 2011, p. 115). A pe</w:t>
      </w:r>
      <w:r w:rsidRPr="007F73A4">
        <w:rPr>
          <w:rFonts w:ascii="Arial" w:hAnsi="Arial" w:cs="Arial"/>
        </w:rPr>
        <w:t>s</w:t>
      </w:r>
      <w:r w:rsidRPr="007F73A4">
        <w:rPr>
          <w:rFonts w:ascii="Arial" w:hAnsi="Arial" w:cs="Arial"/>
        </w:rPr>
        <w:t>quisa indica que o portal da Presidência, em 2008, utilizava de maneira rudimentar os mecanismos efetivos de participação, sendo o fornecimento de e-mail o recurso mais comum. No portal da Câmara dos Deputados, recursos empregados de pr</w:t>
      </w:r>
      <w:r w:rsidRPr="007F73A4">
        <w:rPr>
          <w:rFonts w:ascii="Arial" w:hAnsi="Arial" w:cs="Arial"/>
        </w:rPr>
        <w:t>o</w:t>
      </w:r>
      <w:r w:rsidRPr="007F73A4">
        <w:rPr>
          <w:rFonts w:ascii="Arial" w:hAnsi="Arial" w:cs="Arial"/>
        </w:rPr>
        <w:t>moção da participação popular são mais presentes, como salas de bate-papo e f</w:t>
      </w:r>
      <w:r w:rsidRPr="007F73A4">
        <w:rPr>
          <w:rFonts w:ascii="Arial" w:hAnsi="Arial" w:cs="Arial"/>
        </w:rPr>
        <w:t>ó</w:t>
      </w:r>
      <w:r w:rsidRPr="007F73A4">
        <w:rPr>
          <w:rFonts w:ascii="Arial" w:hAnsi="Arial" w:cs="Arial"/>
        </w:rPr>
        <w:t>runs.</w:t>
      </w:r>
    </w:p>
    <w:p w14:paraId="09247278" w14:textId="77777777" w:rsidR="007F73A4" w:rsidRPr="007F73A4" w:rsidRDefault="007F73A4" w:rsidP="008F6688">
      <w:pPr>
        <w:autoSpaceDE w:val="0"/>
        <w:autoSpaceDN w:val="0"/>
        <w:adjustRightInd w:val="0"/>
        <w:spacing w:line="360" w:lineRule="auto"/>
        <w:ind w:firstLine="454"/>
        <w:contextualSpacing/>
        <w:jc w:val="both"/>
        <w:rPr>
          <w:rFonts w:ascii="Arial" w:hAnsi="Arial" w:cs="Arial"/>
          <w:b/>
        </w:rPr>
      </w:pPr>
      <w:r w:rsidRPr="007F73A4">
        <w:rPr>
          <w:rFonts w:ascii="Arial" w:hAnsi="Arial" w:cs="Arial"/>
        </w:rPr>
        <w:t>Tais conclusões podem significar que há certa resistência por parte dos agentes públicos em “perceber os cidadãos como parceiros a integrarem o processo de pr</w:t>
      </w:r>
      <w:r w:rsidRPr="007F73A4">
        <w:rPr>
          <w:rFonts w:ascii="Arial" w:hAnsi="Arial" w:cs="Arial"/>
        </w:rPr>
        <w:t>o</w:t>
      </w:r>
      <w:r w:rsidRPr="007F73A4">
        <w:rPr>
          <w:rFonts w:ascii="Arial" w:hAnsi="Arial" w:cs="Arial"/>
        </w:rPr>
        <w:t>dução da decisão política” (MARQUES, 2011, p. 116) e que as medidas bem aplic</w:t>
      </w:r>
      <w:r w:rsidRPr="007F73A4">
        <w:rPr>
          <w:rFonts w:ascii="Arial" w:hAnsi="Arial" w:cs="Arial"/>
        </w:rPr>
        <w:t>a</w:t>
      </w:r>
      <w:r w:rsidRPr="007F73A4">
        <w:rPr>
          <w:rFonts w:ascii="Arial" w:hAnsi="Arial" w:cs="Arial"/>
        </w:rPr>
        <w:t>das ainda carecem de um retorno ao cidadão para demonstrar o nível de aproveit</w:t>
      </w:r>
      <w:r w:rsidRPr="007F73A4">
        <w:rPr>
          <w:rFonts w:ascii="Arial" w:hAnsi="Arial" w:cs="Arial"/>
        </w:rPr>
        <w:t>a</w:t>
      </w:r>
      <w:r w:rsidRPr="007F73A4">
        <w:rPr>
          <w:rFonts w:ascii="Arial" w:hAnsi="Arial" w:cs="Arial"/>
        </w:rPr>
        <w:t xml:space="preserve">mento de suas contribuições. </w:t>
      </w:r>
    </w:p>
    <w:p w14:paraId="564814A6" w14:textId="77777777" w:rsidR="007F73A4" w:rsidRPr="007F73A4" w:rsidRDefault="007F73A4" w:rsidP="008F6688">
      <w:pPr>
        <w:spacing w:line="360" w:lineRule="auto"/>
        <w:ind w:firstLine="454"/>
        <w:contextualSpacing/>
        <w:jc w:val="both"/>
        <w:rPr>
          <w:rFonts w:ascii="Arial" w:hAnsi="Arial" w:cs="Arial"/>
        </w:rPr>
      </w:pPr>
      <w:r w:rsidRPr="007F73A4">
        <w:rPr>
          <w:rFonts w:ascii="Arial" w:hAnsi="Arial" w:cs="Arial"/>
        </w:rPr>
        <w:lastRenderedPageBreak/>
        <w:t>Silva (2011) detalha os requisitos norteadores de políticas de governo eletrôn</w:t>
      </w:r>
      <w:r w:rsidRPr="007F73A4">
        <w:rPr>
          <w:rFonts w:ascii="Arial" w:hAnsi="Arial" w:cs="Arial"/>
        </w:rPr>
        <w:t>i</w:t>
      </w:r>
      <w:r w:rsidRPr="007F73A4">
        <w:rPr>
          <w:rFonts w:ascii="Arial" w:hAnsi="Arial" w:cs="Arial"/>
        </w:rPr>
        <w:t>co: a publicidade, a responsividade e a porosidade. Quanto à publicidade, o aspecto está diretamente relacionado à transparência; com relação à responsividade, o que se procura estabelecer é um canal constante de diálogo com o cidadão e, finalme</w:t>
      </w:r>
      <w:r w:rsidRPr="007F73A4">
        <w:rPr>
          <w:rFonts w:ascii="Arial" w:hAnsi="Arial" w:cs="Arial"/>
        </w:rPr>
        <w:t>n</w:t>
      </w:r>
      <w:r w:rsidRPr="007F73A4">
        <w:rPr>
          <w:rFonts w:ascii="Arial" w:hAnsi="Arial" w:cs="Arial"/>
        </w:rPr>
        <w:t xml:space="preserve">te, a porosidade diz respeito a tornar a administração aberta à opinião pública. </w:t>
      </w:r>
    </w:p>
    <w:p w14:paraId="264D00D8" w14:textId="77777777" w:rsidR="007F73A4" w:rsidRPr="007F73A4" w:rsidRDefault="007F73A4" w:rsidP="008F6688">
      <w:pPr>
        <w:spacing w:line="360" w:lineRule="auto"/>
        <w:ind w:firstLine="454"/>
        <w:contextualSpacing/>
        <w:jc w:val="both"/>
        <w:rPr>
          <w:rFonts w:ascii="Arial" w:hAnsi="Arial" w:cs="Arial"/>
        </w:rPr>
      </w:pPr>
      <w:r w:rsidRPr="007F73A4">
        <w:rPr>
          <w:rFonts w:ascii="Arial" w:hAnsi="Arial" w:cs="Arial"/>
        </w:rPr>
        <w:t>Segundo o pesquisador, a publicidade atualmente é o requisito com maior pr</w:t>
      </w:r>
      <w:r w:rsidRPr="007F73A4">
        <w:rPr>
          <w:rFonts w:ascii="Arial" w:hAnsi="Arial" w:cs="Arial"/>
        </w:rPr>
        <w:t>e</w:t>
      </w:r>
      <w:r w:rsidRPr="007F73A4">
        <w:rPr>
          <w:rFonts w:ascii="Arial" w:hAnsi="Arial" w:cs="Arial"/>
        </w:rPr>
        <w:t>sença nos sites oficiais, que compreende desde a disponibilização de notícias de diversas áreas – financeiras, administrativas, políticas – bem como em diversas li</w:t>
      </w:r>
      <w:r w:rsidRPr="007F73A4">
        <w:rPr>
          <w:rFonts w:ascii="Arial" w:hAnsi="Arial" w:cs="Arial"/>
        </w:rPr>
        <w:t>n</w:t>
      </w:r>
      <w:r w:rsidRPr="007F73A4">
        <w:rPr>
          <w:rFonts w:ascii="Arial" w:hAnsi="Arial" w:cs="Arial"/>
        </w:rPr>
        <w:t xml:space="preserve">guagens – texto, foto, áudio, imagem. “Esse repositório de informação </w:t>
      </w:r>
      <w:r w:rsidRPr="007F73A4">
        <w:rPr>
          <w:rFonts w:ascii="Arial" w:hAnsi="Arial" w:cs="Arial"/>
          <w:i/>
        </w:rPr>
        <w:t>online</w:t>
      </w:r>
      <w:r w:rsidRPr="007F73A4">
        <w:rPr>
          <w:rFonts w:ascii="Arial" w:hAnsi="Arial" w:cs="Arial"/>
        </w:rPr>
        <w:t xml:space="preserve"> tem crescido gradativamente a cada dia e significa hoje uma melhor capacidade em compreender o funcionamento do Estado” (SILVA, 2011, p. 128). </w:t>
      </w:r>
    </w:p>
    <w:p w14:paraId="73261E74" w14:textId="77777777" w:rsidR="007F73A4" w:rsidRPr="007F73A4" w:rsidRDefault="007F73A4" w:rsidP="008F6688">
      <w:pPr>
        <w:spacing w:line="360" w:lineRule="auto"/>
        <w:ind w:firstLine="454"/>
        <w:contextualSpacing/>
        <w:jc w:val="both"/>
        <w:rPr>
          <w:rFonts w:ascii="Arial" w:hAnsi="Arial" w:cs="Arial"/>
        </w:rPr>
      </w:pPr>
      <w:r w:rsidRPr="007F73A4">
        <w:rPr>
          <w:rFonts w:ascii="Arial" w:hAnsi="Arial" w:cs="Arial"/>
        </w:rPr>
        <w:t>A responsividade implica que “os mandatários (agentes do Estado) devem re</w:t>
      </w:r>
      <w:r w:rsidRPr="007F73A4">
        <w:rPr>
          <w:rFonts w:ascii="Arial" w:hAnsi="Arial" w:cs="Arial"/>
        </w:rPr>
        <w:t>s</w:t>
      </w:r>
      <w:r w:rsidRPr="007F73A4">
        <w:rPr>
          <w:rFonts w:ascii="Arial" w:hAnsi="Arial" w:cs="Arial"/>
        </w:rPr>
        <w:t>ponder aos seus mandantes (cidadãos) quando estes demandam indagações ou questionamentos sobre temas de concernência pública” (SILVA, 2011, p. 129), atr</w:t>
      </w:r>
      <w:r w:rsidRPr="007F73A4">
        <w:rPr>
          <w:rFonts w:ascii="Arial" w:hAnsi="Arial" w:cs="Arial"/>
        </w:rPr>
        <w:t>a</w:t>
      </w:r>
      <w:r w:rsidRPr="007F73A4">
        <w:rPr>
          <w:rFonts w:ascii="Arial" w:hAnsi="Arial" w:cs="Arial"/>
        </w:rPr>
        <w:t xml:space="preserve">vés de canais de diálogo com os eleitores ou cidadãos. A responsividade é colocada em prática através dos </w:t>
      </w:r>
      <w:r w:rsidRPr="007F73A4">
        <w:rPr>
          <w:rFonts w:ascii="Arial" w:hAnsi="Arial" w:cs="Arial"/>
          <w:i/>
        </w:rPr>
        <w:t>websites</w:t>
      </w:r>
      <w:r w:rsidRPr="007F73A4">
        <w:rPr>
          <w:rFonts w:ascii="Arial" w:hAnsi="Arial" w:cs="Arial"/>
        </w:rPr>
        <w:t xml:space="preserve"> por meio de serviços como e-mail, formulários, </w:t>
      </w:r>
      <w:r w:rsidRPr="007F73A4">
        <w:rPr>
          <w:rFonts w:ascii="Arial" w:hAnsi="Arial" w:cs="Arial"/>
          <w:i/>
        </w:rPr>
        <w:t>chats</w:t>
      </w:r>
      <w:r w:rsidRPr="007F73A4">
        <w:rPr>
          <w:rFonts w:ascii="Arial" w:hAnsi="Arial" w:cs="Arial"/>
        </w:rPr>
        <w:t xml:space="preserve">, fóruns de discussão. </w:t>
      </w:r>
    </w:p>
    <w:p w14:paraId="186B4CFE" w14:textId="77777777" w:rsidR="007F73A4" w:rsidRPr="007F73A4" w:rsidRDefault="007F73A4" w:rsidP="008F6688">
      <w:pPr>
        <w:spacing w:line="360" w:lineRule="auto"/>
        <w:ind w:firstLine="454"/>
        <w:contextualSpacing/>
        <w:jc w:val="both"/>
        <w:rPr>
          <w:rFonts w:ascii="Arial" w:hAnsi="Arial" w:cs="Arial"/>
        </w:rPr>
      </w:pPr>
      <w:r w:rsidRPr="007F73A4">
        <w:rPr>
          <w:rFonts w:ascii="Arial" w:hAnsi="Arial" w:cs="Arial"/>
        </w:rPr>
        <w:t xml:space="preserve">O requisito de porosidade incorpora a participação pública, “pois se trata da abertura dos </w:t>
      </w:r>
      <w:r w:rsidRPr="007F73A4">
        <w:rPr>
          <w:rFonts w:ascii="Arial" w:hAnsi="Arial" w:cs="Arial"/>
          <w:i/>
        </w:rPr>
        <w:t>inputs</w:t>
      </w:r>
      <w:r w:rsidRPr="007F73A4">
        <w:rPr>
          <w:rFonts w:ascii="Arial" w:hAnsi="Arial" w:cs="Arial"/>
        </w:rPr>
        <w:t xml:space="preserve"> na produção da decisão política, isto é, participação </w:t>
      </w:r>
      <w:r w:rsidRPr="007F73A4">
        <w:rPr>
          <w:rFonts w:ascii="Arial" w:hAnsi="Arial" w:cs="Arial"/>
          <w:i/>
        </w:rPr>
        <w:t>stricto se</w:t>
      </w:r>
      <w:r w:rsidRPr="007F73A4">
        <w:rPr>
          <w:rFonts w:ascii="Arial" w:hAnsi="Arial" w:cs="Arial"/>
          <w:i/>
        </w:rPr>
        <w:t>n</w:t>
      </w:r>
      <w:r w:rsidRPr="007F73A4">
        <w:rPr>
          <w:rFonts w:ascii="Arial" w:hAnsi="Arial" w:cs="Arial"/>
          <w:i/>
        </w:rPr>
        <w:t>su</w:t>
      </w:r>
      <w:r w:rsidRPr="007F73A4">
        <w:rPr>
          <w:rFonts w:ascii="Arial" w:hAnsi="Arial" w:cs="Arial"/>
        </w:rPr>
        <w:t xml:space="preserve">” (SILVA, 2011, p. 132). Como exemplos de tais dispositivos, o autor cita o voto </w:t>
      </w:r>
      <w:r w:rsidRPr="007F73A4">
        <w:rPr>
          <w:rFonts w:ascii="Arial" w:hAnsi="Arial" w:cs="Arial"/>
          <w:i/>
        </w:rPr>
        <w:t>online</w:t>
      </w:r>
      <w:r w:rsidRPr="007F73A4">
        <w:rPr>
          <w:rFonts w:ascii="Arial" w:hAnsi="Arial" w:cs="Arial"/>
        </w:rPr>
        <w:t xml:space="preserve"> e as consultas públicas realizadas via internet.</w:t>
      </w:r>
    </w:p>
    <w:p w14:paraId="677561B2" w14:textId="1B3C07DF" w:rsidR="007F73A4" w:rsidRPr="007F73A4" w:rsidRDefault="007F73A4" w:rsidP="008F6688">
      <w:pPr>
        <w:autoSpaceDE w:val="0"/>
        <w:autoSpaceDN w:val="0"/>
        <w:adjustRightInd w:val="0"/>
        <w:spacing w:line="360" w:lineRule="auto"/>
        <w:ind w:firstLine="454"/>
        <w:contextualSpacing/>
        <w:jc w:val="both"/>
        <w:rPr>
          <w:rFonts w:ascii="Arial" w:hAnsi="Arial" w:cs="Arial"/>
        </w:rPr>
      </w:pPr>
      <w:r w:rsidRPr="007F73A4">
        <w:rPr>
          <w:rFonts w:ascii="Arial" w:hAnsi="Arial" w:cs="Arial"/>
        </w:rPr>
        <w:t>Miola (2011) investigou um fórum de discussão mantido pela Comissão de L</w:t>
      </w:r>
      <w:r w:rsidRPr="007F73A4">
        <w:rPr>
          <w:rFonts w:ascii="Arial" w:hAnsi="Arial" w:cs="Arial"/>
        </w:rPr>
        <w:t>e</w:t>
      </w:r>
      <w:r w:rsidRPr="007F73A4">
        <w:rPr>
          <w:rFonts w:ascii="Arial" w:hAnsi="Arial" w:cs="Arial"/>
        </w:rPr>
        <w:t>gislação Participativa (CLP), criada em 2001 para promover a participação da soci</w:t>
      </w:r>
      <w:r w:rsidRPr="007F73A4">
        <w:rPr>
          <w:rFonts w:ascii="Arial" w:hAnsi="Arial" w:cs="Arial"/>
        </w:rPr>
        <w:t>e</w:t>
      </w:r>
      <w:r w:rsidRPr="007F73A4">
        <w:rPr>
          <w:rFonts w:ascii="Arial" w:hAnsi="Arial" w:cs="Arial"/>
        </w:rPr>
        <w:t xml:space="preserve">dade na elaboração de leis. O fórum esteve disponível </w:t>
      </w:r>
      <w:r w:rsidRPr="007F73A4">
        <w:rPr>
          <w:rFonts w:ascii="Arial" w:hAnsi="Arial" w:cs="Arial"/>
          <w:i/>
        </w:rPr>
        <w:t>online</w:t>
      </w:r>
      <w:r w:rsidRPr="007F73A4">
        <w:rPr>
          <w:rFonts w:ascii="Arial" w:hAnsi="Arial" w:cs="Arial"/>
        </w:rPr>
        <w:t xml:space="preserve"> entre os meses de abril a outubro de 2005, durante 25 semanas, e reuniu 56 participantes e 90 mens</w:t>
      </w:r>
      <w:r w:rsidRPr="007F73A4">
        <w:rPr>
          <w:rFonts w:ascii="Arial" w:hAnsi="Arial" w:cs="Arial"/>
        </w:rPr>
        <w:t>a</w:t>
      </w:r>
      <w:r w:rsidRPr="007F73A4">
        <w:rPr>
          <w:rFonts w:ascii="Arial" w:hAnsi="Arial" w:cs="Arial"/>
        </w:rPr>
        <w:t xml:space="preserve">gens. O objetivo da pesquisa foi o de “identificar traços deliberativos na análise de seus desenhos, dos participantes e nas características das mensagens enviadas” (MIOLA, 2011, p. 171). </w:t>
      </w:r>
      <w:r w:rsidR="00D27F94">
        <w:rPr>
          <w:rFonts w:ascii="Arial" w:hAnsi="Arial" w:cs="Arial"/>
        </w:rPr>
        <w:t xml:space="preserve">Foi detectada a </w:t>
      </w:r>
      <w:r w:rsidRPr="007F73A4">
        <w:rPr>
          <w:rFonts w:ascii="Arial" w:hAnsi="Arial" w:cs="Arial"/>
        </w:rPr>
        <w:t>assimetria nos aspectos deliberativos capt</w:t>
      </w:r>
      <w:r w:rsidRPr="007F73A4">
        <w:rPr>
          <w:rFonts w:ascii="Arial" w:hAnsi="Arial" w:cs="Arial"/>
        </w:rPr>
        <w:t>a</w:t>
      </w:r>
      <w:r w:rsidRPr="007F73A4">
        <w:rPr>
          <w:rFonts w:ascii="Arial" w:hAnsi="Arial" w:cs="Arial"/>
        </w:rPr>
        <w:t xml:space="preserve">dos na eloquência e elaboração dos argumentos dos participantes. </w:t>
      </w:r>
    </w:p>
    <w:p w14:paraId="4F463F9F" w14:textId="38D918DF" w:rsidR="007F73A4" w:rsidRPr="007F73A4" w:rsidRDefault="007F73A4" w:rsidP="008F6688">
      <w:pPr>
        <w:spacing w:line="360" w:lineRule="auto"/>
        <w:ind w:firstLine="454"/>
        <w:contextualSpacing/>
        <w:jc w:val="both"/>
        <w:rPr>
          <w:rFonts w:ascii="Arial" w:hAnsi="Arial" w:cs="Arial"/>
        </w:rPr>
      </w:pPr>
      <w:r w:rsidRPr="007F73A4">
        <w:rPr>
          <w:rFonts w:ascii="Arial" w:hAnsi="Arial" w:cs="Arial"/>
        </w:rPr>
        <w:t>As conclusões dos trabalhos realizados por pesquisadores brasileiros que av</w:t>
      </w:r>
      <w:r w:rsidRPr="007F73A4">
        <w:rPr>
          <w:rFonts w:ascii="Arial" w:hAnsi="Arial" w:cs="Arial"/>
        </w:rPr>
        <w:t>a</w:t>
      </w:r>
      <w:r w:rsidRPr="007F73A4">
        <w:rPr>
          <w:rFonts w:ascii="Arial" w:hAnsi="Arial" w:cs="Arial"/>
        </w:rPr>
        <w:t>liam práticas de várias esferas da administração pública no Brasil e na América L</w:t>
      </w:r>
      <w:r w:rsidRPr="007F73A4">
        <w:rPr>
          <w:rFonts w:ascii="Arial" w:hAnsi="Arial" w:cs="Arial"/>
        </w:rPr>
        <w:t>a</w:t>
      </w:r>
      <w:r w:rsidRPr="007F73A4">
        <w:rPr>
          <w:rFonts w:ascii="Arial" w:hAnsi="Arial" w:cs="Arial"/>
        </w:rPr>
        <w:lastRenderedPageBreak/>
        <w:t xml:space="preserve">tina sugerem que </w:t>
      </w:r>
      <w:r w:rsidR="00CE7D9D">
        <w:rPr>
          <w:rFonts w:ascii="Arial" w:hAnsi="Arial" w:cs="Arial"/>
        </w:rPr>
        <w:t xml:space="preserve">é significativo </w:t>
      </w:r>
      <w:r w:rsidRPr="007F73A4">
        <w:rPr>
          <w:rFonts w:ascii="Arial" w:hAnsi="Arial" w:cs="Arial"/>
        </w:rPr>
        <w:t xml:space="preserve">o fosso entre as recomendações das instituições internacionais sobre governo eletrônico e democracia digital e o que é colocado em prática. Embora algumas iniciativas pareçam </w:t>
      </w:r>
      <w:r w:rsidR="00CE7D9D">
        <w:rPr>
          <w:rFonts w:ascii="Arial" w:hAnsi="Arial" w:cs="Arial"/>
        </w:rPr>
        <w:t xml:space="preserve">sugerir </w:t>
      </w:r>
      <w:r w:rsidRPr="007F73A4">
        <w:rPr>
          <w:rFonts w:ascii="Arial" w:hAnsi="Arial" w:cs="Arial"/>
        </w:rPr>
        <w:t>aplicações promissoras, como o caso de experiências da Câmara dos Deputados e Senado Federal brasileiros, quando a comparação se dá através da análise do que é praticado nas unidades da federação, a realidade apresenta um quadro de desafios e obstáculos a serem s</w:t>
      </w:r>
      <w:r w:rsidRPr="007F73A4">
        <w:rPr>
          <w:rFonts w:ascii="Arial" w:hAnsi="Arial" w:cs="Arial"/>
        </w:rPr>
        <w:t>u</w:t>
      </w:r>
      <w:r w:rsidRPr="007F73A4">
        <w:rPr>
          <w:rFonts w:ascii="Arial" w:hAnsi="Arial" w:cs="Arial"/>
        </w:rPr>
        <w:t>perados. Tal situação foi verificada nos sites dos tribunais superiores do Poder Jud</w:t>
      </w:r>
      <w:r w:rsidRPr="007F73A4">
        <w:rPr>
          <w:rFonts w:ascii="Arial" w:hAnsi="Arial" w:cs="Arial"/>
        </w:rPr>
        <w:t>i</w:t>
      </w:r>
      <w:r w:rsidRPr="007F73A4">
        <w:rPr>
          <w:rFonts w:ascii="Arial" w:hAnsi="Arial" w:cs="Arial"/>
        </w:rPr>
        <w:t xml:space="preserve">ciário e conselhos nacionais, </w:t>
      </w:r>
      <w:r w:rsidR="00332B62">
        <w:rPr>
          <w:rFonts w:ascii="Arial" w:hAnsi="Arial" w:cs="Arial"/>
        </w:rPr>
        <w:t xml:space="preserve">segundo a </w:t>
      </w:r>
      <w:r w:rsidRPr="007F73A4">
        <w:rPr>
          <w:rFonts w:ascii="Arial" w:hAnsi="Arial" w:cs="Arial"/>
        </w:rPr>
        <w:t>pesquisa</w:t>
      </w:r>
      <w:r w:rsidR="00332B62">
        <w:rPr>
          <w:rFonts w:ascii="Arial" w:hAnsi="Arial" w:cs="Arial"/>
        </w:rPr>
        <w:t xml:space="preserve"> </w:t>
      </w:r>
      <w:r w:rsidRPr="007F73A4">
        <w:rPr>
          <w:rFonts w:ascii="Arial" w:hAnsi="Arial" w:cs="Arial"/>
        </w:rPr>
        <w:t xml:space="preserve">que tem </w:t>
      </w:r>
      <w:r w:rsidR="00C25CB2">
        <w:rPr>
          <w:rFonts w:ascii="Arial" w:hAnsi="Arial" w:cs="Arial"/>
        </w:rPr>
        <w:t xml:space="preserve">sua metodologia e </w:t>
      </w:r>
      <w:r w:rsidRPr="007F73A4">
        <w:rPr>
          <w:rFonts w:ascii="Arial" w:hAnsi="Arial" w:cs="Arial"/>
        </w:rPr>
        <w:t xml:space="preserve">seus </w:t>
      </w:r>
      <w:r w:rsidR="00332B62">
        <w:rPr>
          <w:rFonts w:ascii="Arial" w:hAnsi="Arial" w:cs="Arial"/>
        </w:rPr>
        <w:t xml:space="preserve">resultados </w:t>
      </w:r>
      <w:r w:rsidRPr="007F73A4">
        <w:rPr>
          <w:rFonts w:ascii="Arial" w:hAnsi="Arial" w:cs="Arial"/>
        </w:rPr>
        <w:t>apresentados e comentados na</w:t>
      </w:r>
      <w:r w:rsidR="00C25CB2">
        <w:rPr>
          <w:rFonts w:ascii="Arial" w:hAnsi="Arial" w:cs="Arial"/>
        </w:rPr>
        <w:t>s</w:t>
      </w:r>
      <w:r w:rsidRPr="007F73A4">
        <w:rPr>
          <w:rFonts w:ascii="Arial" w:hAnsi="Arial" w:cs="Arial"/>
        </w:rPr>
        <w:t xml:space="preserve"> </w:t>
      </w:r>
      <w:r w:rsidRPr="00332B62">
        <w:rPr>
          <w:rFonts w:ascii="Arial" w:hAnsi="Arial" w:cs="Arial"/>
        </w:rPr>
        <w:t>próxima</w:t>
      </w:r>
      <w:r w:rsidR="00C25CB2">
        <w:rPr>
          <w:rFonts w:ascii="Arial" w:hAnsi="Arial" w:cs="Arial"/>
        </w:rPr>
        <w:t>s</w:t>
      </w:r>
      <w:r w:rsidRPr="00332B62">
        <w:rPr>
          <w:rFonts w:ascii="Arial" w:hAnsi="Arial" w:cs="Arial"/>
        </w:rPr>
        <w:t xml:space="preserve"> seç</w:t>
      </w:r>
      <w:r w:rsidR="00C25CB2">
        <w:rPr>
          <w:rFonts w:ascii="Arial" w:hAnsi="Arial" w:cs="Arial"/>
        </w:rPr>
        <w:t>ões</w:t>
      </w:r>
      <w:r w:rsidRPr="007F73A4">
        <w:rPr>
          <w:rFonts w:ascii="Arial" w:hAnsi="Arial" w:cs="Arial"/>
        </w:rPr>
        <w:t xml:space="preserve">. </w:t>
      </w:r>
    </w:p>
    <w:p w14:paraId="55039A0A" w14:textId="77777777" w:rsidR="007F73A4" w:rsidRPr="007F73A4" w:rsidRDefault="007F73A4" w:rsidP="008F6688">
      <w:pPr>
        <w:spacing w:line="360" w:lineRule="auto"/>
        <w:ind w:firstLine="454"/>
        <w:jc w:val="both"/>
        <w:rPr>
          <w:rFonts w:ascii="Arial" w:hAnsi="Arial" w:cs="Arial"/>
          <w:b/>
          <w:color w:val="000000"/>
        </w:rPr>
      </w:pPr>
    </w:p>
    <w:p w14:paraId="3B895BDD" w14:textId="708084E2" w:rsidR="007F73A4" w:rsidRPr="007F73A4" w:rsidRDefault="00D27F94" w:rsidP="007F73A4">
      <w:pPr>
        <w:pStyle w:val="Katia1"/>
        <w:spacing w:before="0" w:after="0" w:line="360" w:lineRule="auto"/>
        <w:ind w:firstLine="454"/>
        <w:rPr>
          <w:rFonts w:ascii="Arial" w:hAnsi="Arial" w:cs="Arial"/>
          <w:lang w:eastAsia="pt-BR"/>
        </w:rPr>
      </w:pPr>
      <w:bookmarkStart w:id="1" w:name="_Toc398035429"/>
      <w:r>
        <w:rPr>
          <w:rFonts w:ascii="Arial" w:hAnsi="Arial" w:cs="Arial"/>
          <w:lang w:eastAsia="pt-BR"/>
        </w:rPr>
        <w:t xml:space="preserve">3. </w:t>
      </w:r>
      <w:r w:rsidR="00FA1200" w:rsidRPr="007F73A4">
        <w:rPr>
          <w:rFonts w:ascii="Arial" w:hAnsi="Arial" w:cs="Arial"/>
          <w:lang w:eastAsia="pt-BR"/>
        </w:rPr>
        <w:t>Métodos</w:t>
      </w:r>
      <w:bookmarkEnd w:id="1"/>
    </w:p>
    <w:p w14:paraId="585756E9" w14:textId="77777777" w:rsidR="007F73A4" w:rsidRPr="007F73A4" w:rsidRDefault="007F73A4" w:rsidP="002E4DFB">
      <w:pPr>
        <w:spacing w:line="360" w:lineRule="auto"/>
        <w:ind w:firstLine="454"/>
        <w:contextualSpacing/>
        <w:jc w:val="both"/>
        <w:rPr>
          <w:rFonts w:ascii="Arial" w:hAnsi="Arial" w:cs="Arial"/>
        </w:rPr>
      </w:pPr>
      <w:r w:rsidRPr="007F73A4">
        <w:rPr>
          <w:rFonts w:ascii="Arial" w:hAnsi="Arial" w:cs="Arial"/>
          <w:bCs/>
        </w:rPr>
        <w:t>A coleta de dados foi realizada entre janeiro e maio de 2014 nos sites do CNJ, TSE, STF, STJ, TST, CSJT, STM e CJF.</w:t>
      </w:r>
    </w:p>
    <w:p w14:paraId="29AE075B" w14:textId="77777777" w:rsidR="007F73A4" w:rsidRPr="007F73A4" w:rsidRDefault="007F73A4" w:rsidP="002E4DFB">
      <w:pPr>
        <w:spacing w:line="360" w:lineRule="auto"/>
        <w:ind w:firstLine="454"/>
        <w:contextualSpacing/>
        <w:jc w:val="both"/>
        <w:rPr>
          <w:rFonts w:ascii="Arial" w:hAnsi="Arial" w:cs="Arial"/>
          <w:bCs/>
        </w:rPr>
      </w:pPr>
      <w:r w:rsidRPr="007F73A4">
        <w:rPr>
          <w:rFonts w:ascii="Arial" w:hAnsi="Arial" w:cs="Arial"/>
          <w:bCs/>
        </w:rPr>
        <w:t>A metodologia de pesquisa consistiu em análise de conteúdo, que utilizou plan</w:t>
      </w:r>
      <w:r w:rsidRPr="007F73A4">
        <w:rPr>
          <w:rFonts w:ascii="Arial" w:hAnsi="Arial" w:cs="Arial"/>
          <w:bCs/>
        </w:rPr>
        <w:t>i</w:t>
      </w:r>
      <w:r w:rsidRPr="007F73A4">
        <w:rPr>
          <w:rFonts w:ascii="Arial" w:hAnsi="Arial" w:cs="Arial"/>
          <w:bCs/>
        </w:rPr>
        <w:t>lhas eletrônicas para a identificação de informações referentes a quatro categorias, aqui determinadas como parâmetros para identificar a qualidade na exploração das TIC pelos portais.</w:t>
      </w:r>
    </w:p>
    <w:p w14:paraId="4DAEEF20" w14:textId="77777777" w:rsidR="007F73A4" w:rsidRPr="007F73A4" w:rsidRDefault="007F73A4" w:rsidP="002E4DFB">
      <w:pPr>
        <w:spacing w:line="360" w:lineRule="auto"/>
        <w:ind w:firstLine="454"/>
        <w:contextualSpacing/>
        <w:jc w:val="both"/>
        <w:rPr>
          <w:rFonts w:ascii="Arial" w:hAnsi="Arial" w:cs="Arial"/>
        </w:rPr>
      </w:pPr>
      <w:r w:rsidRPr="007F73A4">
        <w:rPr>
          <w:rFonts w:ascii="Arial" w:hAnsi="Arial" w:cs="Arial"/>
        </w:rPr>
        <w:t xml:space="preserve">Em exploração do material, o </w:t>
      </w:r>
      <w:r w:rsidRPr="007F73A4">
        <w:rPr>
          <w:rFonts w:ascii="Arial" w:hAnsi="Arial" w:cs="Arial"/>
          <w:i/>
        </w:rPr>
        <w:t>corpus</w:t>
      </w:r>
      <w:r w:rsidRPr="007F73A4">
        <w:rPr>
          <w:rFonts w:ascii="Arial" w:hAnsi="Arial" w:cs="Arial"/>
        </w:rPr>
        <w:t xml:space="preserve"> é tratado e distribuído em categorias que tem “[...] como primeiro objetivo fornecer, por condensação, uma representação simplificada dos dados brutos” (BARDIN, 1979, p. 119). De acordo com a autora, uma categorização adequada deve possuir as seguintes qualidades: a) a exclusão mútua – cada elemento não pode aparecer em mais de uma categoria; b) a hom</w:t>
      </w:r>
      <w:r w:rsidRPr="007F73A4">
        <w:rPr>
          <w:rFonts w:ascii="Arial" w:hAnsi="Arial" w:cs="Arial"/>
        </w:rPr>
        <w:t>o</w:t>
      </w:r>
      <w:r w:rsidRPr="007F73A4">
        <w:rPr>
          <w:rFonts w:ascii="Arial" w:hAnsi="Arial" w:cs="Arial"/>
        </w:rPr>
        <w:t>geneidade – um único princípio de organização deve governar a organização das categorias; c) a pertinência – diz respeito à categoria ser adequada ao material, d</w:t>
      </w:r>
      <w:r w:rsidRPr="007F73A4">
        <w:rPr>
          <w:rFonts w:ascii="Arial" w:hAnsi="Arial" w:cs="Arial"/>
        </w:rPr>
        <w:t>e</w:t>
      </w:r>
      <w:r w:rsidRPr="007F73A4">
        <w:rPr>
          <w:rFonts w:ascii="Arial" w:hAnsi="Arial" w:cs="Arial"/>
        </w:rPr>
        <w:t>vendo refletir as intenções da investigação, do analista e ou às características das mensagens; d) a objetividade e a fidelidade – trata-se da definição clara das vari</w:t>
      </w:r>
      <w:r w:rsidRPr="007F73A4">
        <w:rPr>
          <w:rFonts w:ascii="Arial" w:hAnsi="Arial" w:cs="Arial"/>
        </w:rPr>
        <w:t>á</w:t>
      </w:r>
      <w:r w:rsidRPr="007F73A4">
        <w:rPr>
          <w:rFonts w:ascii="Arial" w:hAnsi="Arial" w:cs="Arial"/>
        </w:rPr>
        <w:t>veis e índices que determinam a entrada de um elemento numa categoria; e e) a produtividade – um conjunto de categorias é produtivo se fornece resultados férteis em índices de inferências, hipóteses novas e dados exatos (BARDIN, 1979, p. 120-121).</w:t>
      </w:r>
    </w:p>
    <w:p w14:paraId="4B188534" w14:textId="40823CB1" w:rsidR="007F73A4" w:rsidRPr="007F73A4" w:rsidRDefault="007F73A4" w:rsidP="002E4DFB">
      <w:pPr>
        <w:spacing w:line="360" w:lineRule="auto"/>
        <w:ind w:firstLine="454"/>
        <w:contextualSpacing/>
        <w:jc w:val="both"/>
        <w:rPr>
          <w:rFonts w:ascii="Arial" w:hAnsi="Arial" w:cs="Arial"/>
          <w:lang w:eastAsia="pt-BR"/>
        </w:rPr>
      </w:pPr>
      <w:r w:rsidRPr="007F73A4">
        <w:rPr>
          <w:rFonts w:ascii="Arial" w:hAnsi="Arial" w:cs="Arial"/>
          <w:lang w:eastAsia="pt-BR"/>
        </w:rPr>
        <w:lastRenderedPageBreak/>
        <w:t>A coleta de dados partiu do</w:t>
      </w:r>
      <w:r w:rsidR="00B30177">
        <w:rPr>
          <w:rFonts w:ascii="Arial" w:hAnsi="Arial" w:cs="Arial"/>
          <w:lang w:eastAsia="pt-BR"/>
        </w:rPr>
        <w:t>s</w:t>
      </w:r>
      <w:r w:rsidRPr="007F73A4">
        <w:rPr>
          <w:rFonts w:ascii="Arial" w:hAnsi="Arial" w:cs="Arial"/>
          <w:lang w:eastAsia="pt-BR"/>
        </w:rPr>
        <w:t xml:space="preserve"> </w:t>
      </w:r>
      <w:r w:rsidR="00B30177">
        <w:rPr>
          <w:rFonts w:ascii="Arial" w:hAnsi="Arial" w:cs="Arial"/>
          <w:lang w:eastAsia="pt-BR"/>
        </w:rPr>
        <w:t>m</w:t>
      </w:r>
      <w:r w:rsidRPr="007F73A4">
        <w:rPr>
          <w:rFonts w:ascii="Arial" w:hAnsi="Arial" w:cs="Arial"/>
          <w:lang w:eastAsia="pt-BR"/>
        </w:rPr>
        <w:t>apa</w:t>
      </w:r>
      <w:r w:rsidR="00B30177">
        <w:rPr>
          <w:rFonts w:ascii="Arial" w:hAnsi="Arial" w:cs="Arial"/>
          <w:lang w:eastAsia="pt-BR"/>
        </w:rPr>
        <w:t>s</w:t>
      </w:r>
      <w:r w:rsidRPr="007F73A4">
        <w:rPr>
          <w:rFonts w:ascii="Arial" w:hAnsi="Arial" w:cs="Arial"/>
          <w:lang w:eastAsia="pt-BR"/>
        </w:rPr>
        <w:t xml:space="preserve"> do</w:t>
      </w:r>
      <w:r w:rsidR="00B30177">
        <w:rPr>
          <w:rFonts w:ascii="Arial" w:hAnsi="Arial" w:cs="Arial"/>
          <w:lang w:eastAsia="pt-BR"/>
        </w:rPr>
        <w:t>s</w:t>
      </w:r>
      <w:r w:rsidRPr="007F73A4">
        <w:rPr>
          <w:rFonts w:ascii="Arial" w:hAnsi="Arial" w:cs="Arial"/>
          <w:lang w:eastAsia="pt-BR"/>
        </w:rPr>
        <w:t xml:space="preserve"> </w:t>
      </w:r>
      <w:r w:rsidR="00B30177">
        <w:rPr>
          <w:rFonts w:ascii="Arial" w:hAnsi="Arial" w:cs="Arial"/>
          <w:lang w:eastAsia="pt-BR"/>
        </w:rPr>
        <w:t>p</w:t>
      </w:r>
      <w:r w:rsidRPr="007F73A4">
        <w:rPr>
          <w:rFonts w:ascii="Arial" w:hAnsi="Arial" w:cs="Arial"/>
          <w:lang w:eastAsia="pt-BR"/>
        </w:rPr>
        <w:t>orta</w:t>
      </w:r>
      <w:r w:rsidR="00B30177">
        <w:rPr>
          <w:rFonts w:ascii="Arial" w:hAnsi="Arial" w:cs="Arial"/>
          <w:lang w:eastAsia="pt-BR"/>
        </w:rPr>
        <w:t>is</w:t>
      </w:r>
      <w:r w:rsidRPr="007F73A4">
        <w:rPr>
          <w:rFonts w:ascii="Arial" w:hAnsi="Arial" w:cs="Arial"/>
          <w:lang w:eastAsia="pt-BR"/>
        </w:rPr>
        <w:t xml:space="preserve">, </w:t>
      </w:r>
      <w:r w:rsidR="00B30177">
        <w:rPr>
          <w:rFonts w:ascii="Arial" w:hAnsi="Arial" w:cs="Arial"/>
          <w:lang w:eastAsia="pt-BR"/>
        </w:rPr>
        <w:t xml:space="preserve">que </w:t>
      </w:r>
      <w:r w:rsidRPr="007F73A4">
        <w:rPr>
          <w:rFonts w:ascii="Arial" w:hAnsi="Arial" w:cs="Arial"/>
          <w:lang w:eastAsia="pt-BR"/>
        </w:rPr>
        <w:t>permite</w:t>
      </w:r>
      <w:r w:rsidR="00B30177">
        <w:rPr>
          <w:rFonts w:ascii="Arial" w:hAnsi="Arial" w:cs="Arial"/>
          <w:lang w:eastAsia="pt-BR"/>
        </w:rPr>
        <w:t>m</w:t>
      </w:r>
      <w:r w:rsidRPr="007F73A4">
        <w:rPr>
          <w:rFonts w:ascii="Arial" w:hAnsi="Arial" w:cs="Arial"/>
          <w:lang w:eastAsia="pt-BR"/>
        </w:rPr>
        <w:t xml:space="preserve"> a visualização do conteúdo disponibilizado pelo endereço eletrônico, através da delimitação de áreas principais e subseções. Para identificar as subcategorias segundo os objet</w:t>
      </w:r>
      <w:r w:rsidRPr="007F73A4">
        <w:rPr>
          <w:rFonts w:ascii="Arial" w:hAnsi="Arial" w:cs="Arial"/>
          <w:lang w:eastAsia="pt-BR"/>
        </w:rPr>
        <w:t>i</w:t>
      </w:r>
      <w:r w:rsidRPr="007F73A4">
        <w:rPr>
          <w:rFonts w:ascii="Arial" w:hAnsi="Arial" w:cs="Arial"/>
          <w:lang w:eastAsia="pt-BR"/>
        </w:rPr>
        <w:t xml:space="preserve">vos específicos da pesquisa, o motor de busca </w:t>
      </w:r>
      <w:r w:rsidR="003C2781">
        <w:rPr>
          <w:rFonts w:ascii="Arial" w:hAnsi="Arial" w:cs="Arial"/>
          <w:lang w:eastAsia="pt-BR"/>
        </w:rPr>
        <w:t xml:space="preserve">dos portais </w:t>
      </w:r>
      <w:r w:rsidRPr="007F73A4">
        <w:rPr>
          <w:rFonts w:ascii="Arial" w:hAnsi="Arial" w:cs="Arial"/>
          <w:lang w:eastAsia="pt-BR"/>
        </w:rPr>
        <w:t>também foi utilizado na pesquisa exploratória.</w:t>
      </w:r>
    </w:p>
    <w:p w14:paraId="06BAE8EC" w14:textId="2FACDD7E" w:rsidR="007F73A4" w:rsidRPr="007F73A4" w:rsidRDefault="007F73A4" w:rsidP="002E4DFB">
      <w:pPr>
        <w:autoSpaceDE w:val="0"/>
        <w:autoSpaceDN w:val="0"/>
        <w:adjustRightInd w:val="0"/>
        <w:spacing w:line="360" w:lineRule="auto"/>
        <w:ind w:firstLine="454"/>
        <w:jc w:val="both"/>
        <w:rPr>
          <w:rFonts w:ascii="Arial" w:hAnsi="Arial" w:cs="Arial"/>
          <w:lang w:eastAsia="pt-BR"/>
        </w:rPr>
      </w:pPr>
      <w:r w:rsidRPr="007F73A4">
        <w:rPr>
          <w:rFonts w:ascii="Arial" w:hAnsi="Arial" w:cs="Arial"/>
          <w:lang w:eastAsia="pt-BR"/>
        </w:rPr>
        <w:t>A partir dos objetivos específicos, foram criadas, mediante análise exploratória prévia dos portais, quatro categorias e 64 subcategorias, a saber: I</w:t>
      </w:r>
      <w:r w:rsidR="00CE7D9D">
        <w:rPr>
          <w:rFonts w:ascii="Arial" w:hAnsi="Arial" w:cs="Arial"/>
          <w:lang w:eastAsia="pt-BR"/>
        </w:rPr>
        <w:t xml:space="preserve"> </w:t>
      </w:r>
      <w:r w:rsidRPr="007F73A4">
        <w:rPr>
          <w:rFonts w:ascii="Arial" w:hAnsi="Arial" w:cs="Arial"/>
          <w:lang w:eastAsia="pt-BR"/>
        </w:rPr>
        <w:t>- Informações Institucionais (18 subcategorias); II - Transparência (14 subcategorias); III - Serviços (23 subcategorias) e IV - Interatividade com o Cidadão (9 subcategorias).</w:t>
      </w:r>
    </w:p>
    <w:p w14:paraId="4B864EB8" w14:textId="77777777" w:rsidR="007F73A4" w:rsidRPr="00CE7D9D" w:rsidRDefault="007F73A4" w:rsidP="002E4DFB">
      <w:pPr>
        <w:autoSpaceDE w:val="0"/>
        <w:autoSpaceDN w:val="0"/>
        <w:adjustRightInd w:val="0"/>
        <w:spacing w:line="360" w:lineRule="auto"/>
        <w:ind w:firstLine="454"/>
        <w:jc w:val="both"/>
        <w:rPr>
          <w:rFonts w:ascii="Arial" w:hAnsi="Arial" w:cs="Arial"/>
          <w:u w:val="single"/>
          <w:lang w:eastAsia="pt-BR"/>
        </w:rPr>
      </w:pPr>
      <w:r w:rsidRPr="00CE7D9D">
        <w:rPr>
          <w:rFonts w:ascii="Arial" w:hAnsi="Arial" w:cs="Arial"/>
          <w:u w:val="single"/>
          <w:lang w:eastAsia="pt-BR"/>
        </w:rPr>
        <w:t>Informações institucionais</w:t>
      </w:r>
    </w:p>
    <w:p w14:paraId="595BAE83" w14:textId="0988A875" w:rsidR="007F73A4" w:rsidRPr="00B2427C" w:rsidRDefault="007F73A4" w:rsidP="00377E49">
      <w:pPr>
        <w:autoSpaceDE w:val="0"/>
        <w:autoSpaceDN w:val="0"/>
        <w:adjustRightInd w:val="0"/>
        <w:spacing w:line="360" w:lineRule="auto"/>
        <w:ind w:firstLine="454"/>
        <w:jc w:val="both"/>
        <w:rPr>
          <w:rFonts w:ascii="Arial" w:hAnsi="Arial" w:cs="Arial"/>
          <w:lang w:eastAsia="pt-BR"/>
        </w:rPr>
      </w:pPr>
      <w:r w:rsidRPr="007F73A4">
        <w:rPr>
          <w:rFonts w:ascii="Arial" w:hAnsi="Arial" w:cs="Arial"/>
          <w:lang w:eastAsia="pt-BR"/>
        </w:rPr>
        <w:t>Reúne informações sobre ações, funções, competência e estrutura organizaci</w:t>
      </w:r>
      <w:r w:rsidRPr="007F73A4">
        <w:rPr>
          <w:rFonts w:ascii="Arial" w:hAnsi="Arial" w:cs="Arial"/>
          <w:lang w:eastAsia="pt-BR"/>
        </w:rPr>
        <w:t>o</w:t>
      </w:r>
      <w:r w:rsidRPr="007F73A4">
        <w:rPr>
          <w:rFonts w:ascii="Arial" w:hAnsi="Arial" w:cs="Arial"/>
          <w:lang w:eastAsia="pt-BR"/>
        </w:rPr>
        <w:t>nal da instituição, permitindo desse modo conhecer sobre a atuação, história, int</w:t>
      </w:r>
      <w:r w:rsidRPr="007F73A4">
        <w:rPr>
          <w:rFonts w:ascii="Arial" w:hAnsi="Arial" w:cs="Arial"/>
          <w:lang w:eastAsia="pt-BR"/>
        </w:rPr>
        <w:t>e</w:t>
      </w:r>
      <w:r w:rsidRPr="007F73A4">
        <w:rPr>
          <w:rFonts w:ascii="Arial" w:hAnsi="Arial" w:cs="Arial"/>
          <w:lang w:eastAsia="pt-BR"/>
        </w:rPr>
        <w:t>grantes do poder decisório, divisão de tarefas e processo de tramitação. É composta pela</w:t>
      </w:r>
      <w:r w:rsidRPr="00B2427C">
        <w:rPr>
          <w:rFonts w:ascii="Arial" w:hAnsi="Arial" w:cs="Arial"/>
          <w:lang w:eastAsia="pt-BR"/>
        </w:rPr>
        <w:t>s seguintes subcategorias:</w:t>
      </w:r>
      <w:r w:rsidR="00377E49" w:rsidRPr="00B2427C">
        <w:rPr>
          <w:rFonts w:ascii="Arial" w:hAnsi="Arial" w:cs="Arial"/>
          <w:lang w:eastAsia="pt-BR"/>
        </w:rPr>
        <w:t xml:space="preserve"> </w:t>
      </w:r>
      <w:r w:rsidR="00EA0174" w:rsidRPr="00B2427C">
        <w:rPr>
          <w:rFonts w:ascii="Arial" w:hAnsi="Arial" w:cs="Arial"/>
          <w:lang w:eastAsia="pt-BR"/>
        </w:rPr>
        <w:t xml:space="preserve">1) </w:t>
      </w:r>
      <w:r w:rsidRPr="00B2427C">
        <w:rPr>
          <w:rFonts w:ascii="Arial" w:hAnsi="Arial" w:cs="Arial"/>
          <w:lang w:eastAsia="pt-BR"/>
        </w:rPr>
        <w:t>Composição</w:t>
      </w:r>
      <w:r w:rsidR="00EA0174" w:rsidRPr="00B2427C">
        <w:rPr>
          <w:rFonts w:ascii="Arial" w:hAnsi="Arial" w:cs="Arial"/>
          <w:lang w:eastAsia="pt-BR"/>
        </w:rPr>
        <w:t xml:space="preserve">; 2) </w:t>
      </w:r>
      <w:r w:rsidRPr="00B2427C">
        <w:rPr>
          <w:rFonts w:ascii="Arial" w:hAnsi="Arial" w:cs="Arial"/>
          <w:lang w:eastAsia="pt-BR"/>
        </w:rPr>
        <w:t xml:space="preserve">Atuação </w:t>
      </w:r>
      <w:r w:rsidR="00EA0174" w:rsidRPr="00B2427C">
        <w:rPr>
          <w:rFonts w:ascii="Arial" w:hAnsi="Arial" w:cs="Arial"/>
          <w:lang w:eastAsia="pt-BR"/>
        </w:rPr>
        <w:t xml:space="preserve">3) </w:t>
      </w:r>
      <w:r w:rsidRPr="00B2427C">
        <w:rPr>
          <w:rFonts w:ascii="Arial" w:hAnsi="Arial" w:cs="Arial"/>
          <w:lang w:eastAsia="pt-BR"/>
        </w:rPr>
        <w:t>Museu</w:t>
      </w:r>
      <w:r w:rsidR="00EA0174" w:rsidRPr="00B2427C">
        <w:rPr>
          <w:rFonts w:ascii="Arial" w:hAnsi="Arial" w:cs="Arial"/>
          <w:lang w:eastAsia="pt-BR"/>
        </w:rPr>
        <w:t xml:space="preserve">; </w:t>
      </w:r>
      <w:r w:rsidR="00377E49" w:rsidRPr="00B2427C">
        <w:rPr>
          <w:rFonts w:ascii="Arial" w:hAnsi="Arial" w:cs="Arial"/>
          <w:lang w:eastAsia="pt-BR"/>
        </w:rPr>
        <w:t>4</w:t>
      </w:r>
      <w:r w:rsidR="00EA0174" w:rsidRPr="00B2427C">
        <w:rPr>
          <w:rFonts w:ascii="Arial" w:hAnsi="Arial" w:cs="Arial"/>
          <w:lang w:eastAsia="pt-BR"/>
        </w:rPr>
        <w:t>) H</w:t>
      </w:r>
      <w:r w:rsidRPr="00B2427C">
        <w:rPr>
          <w:rFonts w:ascii="Arial" w:hAnsi="Arial" w:cs="Arial"/>
          <w:lang w:eastAsia="pt-BR"/>
        </w:rPr>
        <w:t>istória</w:t>
      </w:r>
      <w:r w:rsidR="00EA0174" w:rsidRPr="00B2427C">
        <w:rPr>
          <w:rFonts w:ascii="Arial" w:hAnsi="Arial" w:cs="Arial"/>
          <w:lang w:eastAsia="pt-BR"/>
        </w:rPr>
        <w:t xml:space="preserve">; </w:t>
      </w:r>
      <w:r w:rsidR="00377E49" w:rsidRPr="00B2427C">
        <w:rPr>
          <w:rFonts w:ascii="Arial" w:hAnsi="Arial" w:cs="Arial"/>
          <w:lang w:eastAsia="pt-BR"/>
        </w:rPr>
        <w:t>5</w:t>
      </w:r>
      <w:r w:rsidR="00EA0174" w:rsidRPr="00B2427C">
        <w:rPr>
          <w:rFonts w:ascii="Arial" w:hAnsi="Arial" w:cs="Arial"/>
          <w:lang w:eastAsia="pt-BR"/>
        </w:rPr>
        <w:t xml:space="preserve">) Tramitação; </w:t>
      </w:r>
      <w:r w:rsidR="00377E49" w:rsidRPr="00B2427C">
        <w:rPr>
          <w:rFonts w:ascii="Arial" w:hAnsi="Arial" w:cs="Arial"/>
          <w:lang w:eastAsia="pt-BR"/>
        </w:rPr>
        <w:t>6</w:t>
      </w:r>
      <w:r w:rsidR="00EA0174" w:rsidRPr="00B2427C">
        <w:rPr>
          <w:rFonts w:ascii="Arial" w:hAnsi="Arial" w:cs="Arial"/>
          <w:lang w:eastAsia="pt-BR"/>
        </w:rPr>
        <w:t xml:space="preserve">) </w:t>
      </w:r>
      <w:r w:rsidRPr="00B2427C">
        <w:rPr>
          <w:rFonts w:ascii="Arial" w:hAnsi="Arial" w:cs="Arial"/>
          <w:lang w:eastAsia="pt-BR"/>
        </w:rPr>
        <w:t>Organogramas</w:t>
      </w:r>
      <w:r w:rsidR="00377E49" w:rsidRPr="00B2427C">
        <w:rPr>
          <w:rFonts w:ascii="Arial" w:hAnsi="Arial" w:cs="Arial"/>
          <w:lang w:eastAsia="pt-BR"/>
        </w:rPr>
        <w:t xml:space="preserve">; 7) </w:t>
      </w:r>
      <w:r w:rsidRPr="00B2427C">
        <w:rPr>
          <w:rFonts w:ascii="Arial" w:hAnsi="Arial" w:cs="Arial"/>
          <w:lang w:eastAsia="pt-BR"/>
        </w:rPr>
        <w:t>Histórico das composições</w:t>
      </w:r>
      <w:r w:rsidR="00377E49" w:rsidRPr="00B2427C">
        <w:rPr>
          <w:rFonts w:ascii="Arial" w:hAnsi="Arial" w:cs="Arial"/>
          <w:lang w:eastAsia="pt-BR"/>
        </w:rPr>
        <w:t xml:space="preserve">; 8) </w:t>
      </w:r>
      <w:r w:rsidRPr="00B2427C">
        <w:rPr>
          <w:rFonts w:ascii="Arial" w:hAnsi="Arial" w:cs="Arial"/>
          <w:lang w:eastAsia="pt-BR"/>
        </w:rPr>
        <w:t>Perfis</w:t>
      </w:r>
      <w:r w:rsidR="00377E49" w:rsidRPr="00B2427C">
        <w:rPr>
          <w:rFonts w:ascii="Arial" w:hAnsi="Arial" w:cs="Arial"/>
          <w:lang w:eastAsia="pt-BR"/>
        </w:rPr>
        <w:t>; 9) A</w:t>
      </w:r>
      <w:r w:rsidRPr="00B2427C">
        <w:rPr>
          <w:rFonts w:ascii="Arial" w:hAnsi="Arial" w:cs="Arial"/>
          <w:lang w:eastAsia="pt-BR"/>
        </w:rPr>
        <w:t>tuação anterior</w:t>
      </w:r>
      <w:r w:rsidR="00377E49" w:rsidRPr="00B2427C">
        <w:rPr>
          <w:rFonts w:ascii="Arial" w:hAnsi="Arial" w:cs="Arial"/>
          <w:lang w:eastAsia="pt-BR"/>
        </w:rPr>
        <w:t xml:space="preserve">; 10) </w:t>
      </w:r>
      <w:r w:rsidRPr="00B2427C">
        <w:rPr>
          <w:rFonts w:ascii="Arial" w:hAnsi="Arial" w:cs="Arial"/>
          <w:lang w:eastAsia="pt-BR"/>
        </w:rPr>
        <w:t>Regimento Interno</w:t>
      </w:r>
      <w:r w:rsidR="00377E49" w:rsidRPr="00B2427C">
        <w:rPr>
          <w:rFonts w:ascii="Arial" w:hAnsi="Arial" w:cs="Arial"/>
          <w:lang w:eastAsia="pt-BR"/>
        </w:rPr>
        <w:t xml:space="preserve">; 11) </w:t>
      </w:r>
      <w:r w:rsidRPr="00B2427C">
        <w:rPr>
          <w:rFonts w:ascii="Arial" w:hAnsi="Arial" w:cs="Arial"/>
          <w:lang w:eastAsia="pt-BR"/>
        </w:rPr>
        <w:t>Corregedoria</w:t>
      </w:r>
      <w:r w:rsidR="00377E49" w:rsidRPr="00B2427C">
        <w:rPr>
          <w:rFonts w:ascii="Arial" w:hAnsi="Arial" w:cs="Arial"/>
          <w:lang w:eastAsia="pt-BR"/>
        </w:rPr>
        <w:t xml:space="preserve">; 12) </w:t>
      </w:r>
      <w:r w:rsidRPr="00B2427C">
        <w:rPr>
          <w:rFonts w:ascii="Arial" w:hAnsi="Arial" w:cs="Arial"/>
          <w:lang w:eastAsia="pt-BR"/>
        </w:rPr>
        <w:t>Capacitação</w:t>
      </w:r>
      <w:r w:rsidR="00377E49" w:rsidRPr="00B2427C">
        <w:rPr>
          <w:rFonts w:ascii="Arial" w:hAnsi="Arial" w:cs="Arial"/>
          <w:lang w:eastAsia="pt-BR"/>
        </w:rPr>
        <w:t xml:space="preserve">; 13) </w:t>
      </w:r>
      <w:r w:rsidRPr="00B2427C">
        <w:rPr>
          <w:rFonts w:ascii="Arial" w:hAnsi="Arial" w:cs="Arial"/>
          <w:lang w:eastAsia="pt-BR"/>
        </w:rPr>
        <w:t>Julgame</w:t>
      </w:r>
      <w:r w:rsidRPr="00B2427C">
        <w:rPr>
          <w:rFonts w:ascii="Arial" w:hAnsi="Arial" w:cs="Arial"/>
          <w:lang w:eastAsia="pt-BR"/>
        </w:rPr>
        <w:t>n</w:t>
      </w:r>
      <w:r w:rsidRPr="00B2427C">
        <w:rPr>
          <w:rFonts w:ascii="Arial" w:hAnsi="Arial" w:cs="Arial"/>
          <w:lang w:eastAsia="pt-BR"/>
        </w:rPr>
        <w:t>tos históricos</w:t>
      </w:r>
      <w:r w:rsidR="00377E49" w:rsidRPr="00B2427C">
        <w:rPr>
          <w:rFonts w:ascii="Arial" w:hAnsi="Arial" w:cs="Arial"/>
          <w:lang w:eastAsia="pt-BR"/>
        </w:rPr>
        <w:t xml:space="preserve">; 14) </w:t>
      </w:r>
      <w:r w:rsidRPr="00B2427C">
        <w:rPr>
          <w:rFonts w:ascii="Arial" w:hAnsi="Arial" w:cs="Arial"/>
          <w:lang w:eastAsia="pt-BR"/>
        </w:rPr>
        <w:t>Link para sistema de publicações</w:t>
      </w:r>
      <w:r w:rsidR="00377E49" w:rsidRPr="00B2427C">
        <w:rPr>
          <w:rFonts w:ascii="Arial" w:hAnsi="Arial" w:cs="Arial"/>
          <w:lang w:eastAsia="pt-BR"/>
        </w:rPr>
        <w:t xml:space="preserve">; 15) </w:t>
      </w:r>
      <w:r w:rsidRPr="00B2427C">
        <w:rPr>
          <w:rFonts w:ascii="Arial" w:hAnsi="Arial" w:cs="Arial"/>
          <w:lang w:eastAsia="pt-BR"/>
        </w:rPr>
        <w:t>Link para vídeo</w:t>
      </w:r>
      <w:r w:rsidR="00377E49" w:rsidRPr="00B2427C">
        <w:rPr>
          <w:rFonts w:ascii="Arial" w:hAnsi="Arial" w:cs="Arial"/>
          <w:lang w:eastAsia="pt-BR"/>
        </w:rPr>
        <w:t>s; 16)</w:t>
      </w:r>
      <w:r w:rsidRPr="00B2427C">
        <w:rPr>
          <w:rFonts w:ascii="Arial" w:hAnsi="Arial" w:cs="Arial"/>
          <w:lang w:eastAsia="pt-BR"/>
        </w:rPr>
        <w:t xml:space="preserve"> Link para áudio</w:t>
      </w:r>
      <w:r w:rsidR="00377E49" w:rsidRPr="00B2427C">
        <w:rPr>
          <w:rFonts w:ascii="Arial" w:hAnsi="Arial" w:cs="Arial"/>
          <w:lang w:eastAsia="pt-BR"/>
        </w:rPr>
        <w:t xml:space="preserve">s; 17) </w:t>
      </w:r>
      <w:r w:rsidRPr="00B2427C">
        <w:rPr>
          <w:rFonts w:ascii="Arial" w:hAnsi="Arial" w:cs="Arial"/>
          <w:lang w:eastAsia="pt-BR"/>
        </w:rPr>
        <w:t>Link para notícias</w:t>
      </w:r>
      <w:r w:rsidR="00377E49" w:rsidRPr="00B2427C">
        <w:rPr>
          <w:rFonts w:ascii="Arial" w:hAnsi="Arial" w:cs="Arial"/>
          <w:lang w:eastAsia="pt-BR"/>
        </w:rPr>
        <w:t xml:space="preserve">; </w:t>
      </w:r>
      <w:r w:rsidR="00085B36" w:rsidRPr="00B2427C">
        <w:rPr>
          <w:rFonts w:ascii="Arial" w:hAnsi="Arial" w:cs="Arial"/>
          <w:lang w:eastAsia="pt-BR"/>
        </w:rPr>
        <w:t>18) Link para fotos.</w:t>
      </w:r>
      <w:r w:rsidRPr="00B2427C">
        <w:rPr>
          <w:rFonts w:ascii="Arial" w:hAnsi="Arial" w:cs="Arial"/>
          <w:lang w:eastAsia="pt-BR"/>
        </w:rPr>
        <w:t xml:space="preserve"> </w:t>
      </w:r>
    </w:p>
    <w:p w14:paraId="730AD5B7" w14:textId="77777777" w:rsidR="007F73A4" w:rsidRPr="00CE7D9D" w:rsidRDefault="007F73A4" w:rsidP="002E4DFB">
      <w:pPr>
        <w:spacing w:line="360" w:lineRule="auto"/>
        <w:ind w:firstLine="454"/>
        <w:contextualSpacing/>
        <w:jc w:val="both"/>
        <w:rPr>
          <w:rFonts w:ascii="Arial" w:hAnsi="Arial" w:cs="Arial"/>
          <w:u w:val="words"/>
          <w:lang w:eastAsia="pt-BR"/>
        </w:rPr>
      </w:pPr>
      <w:r w:rsidRPr="00CE7D9D">
        <w:rPr>
          <w:rFonts w:ascii="Arial" w:hAnsi="Arial" w:cs="Arial"/>
          <w:u w:val="words"/>
          <w:lang w:eastAsia="pt-BR"/>
        </w:rPr>
        <w:t>Transparência</w:t>
      </w:r>
    </w:p>
    <w:p w14:paraId="69D4CCE9" w14:textId="608C39FE" w:rsidR="00B2427C" w:rsidRPr="00B2427C" w:rsidRDefault="007F73A4" w:rsidP="002E4DFB">
      <w:pPr>
        <w:spacing w:line="360" w:lineRule="auto"/>
        <w:ind w:firstLine="454"/>
        <w:contextualSpacing/>
        <w:jc w:val="both"/>
        <w:rPr>
          <w:rFonts w:ascii="Arial" w:hAnsi="Arial" w:cs="Arial"/>
          <w:lang w:eastAsia="pt-BR"/>
        </w:rPr>
      </w:pPr>
      <w:r w:rsidRPr="007F73A4">
        <w:rPr>
          <w:rFonts w:ascii="Arial" w:hAnsi="Arial" w:cs="Arial"/>
          <w:lang w:eastAsia="pt-BR"/>
        </w:rPr>
        <w:t>Reúne informações que promovem a transparência da gestão das instituições selecionadas, com ênfase na execução orçamentária e financeira, cujo objetivo é facil</w:t>
      </w:r>
      <w:r w:rsidRPr="00B2427C">
        <w:rPr>
          <w:rFonts w:ascii="Arial" w:hAnsi="Arial" w:cs="Arial"/>
          <w:lang w:eastAsia="pt-BR"/>
        </w:rPr>
        <w:t>itar o controle da administração pública por parte do cidadão. É composta pelas seguintes subcategorias:</w:t>
      </w:r>
      <w:r w:rsidR="00085B36" w:rsidRPr="00B2427C">
        <w:rPr>
          <w:rFonts w:ascii="Arial" w:hAnsi="Arial" w:cs="Arial"/>
          <w:lang w:eastAsia="pt-BR"/>
        </w:rPr>
        <w:t xml:space="preserve"> </w:t>
      </w:r>
      <w:r w:rsidRPr="00B2427C">
        <w:rPr>
          <w:rFonts w:ascii="Arial" w:hAnsi="Arial" w:cs="Arial"/>
          <w:lang w:eastAsia="pt-BR"/>
        </w:rPr>
        <w:t>19) Ouvidoria</w:t>
      </w:r>
      <w:r w:rsidR="00085B36" w:rsidRPr="00B2427C">
        <w:rPr>
          <w:rFonts w:ascii="Arial" w:hAnsi="Arial" w:cs="Arial"/>
          <w:lang w:eastAsia="pt-BR"/>
        </w:rPr>
        <w:t xml:space="preserve">; </w:t>
      </w:r>
      <w:r w:rsidRPr="00B2427C">
        <w:rPr>
          <w:rFonts w:ascii="Arial" w:hAnsi="Arial" w:cs="Arial"/>
          <w:lang w:eastAsia="pt-BR"/>
        </w:rPr>
        <w:t>20) Gestão orçamentária, financeira e fiscal</w:t>
      </w:r>
      <w:r w:rsidR="00085B36" w:rsidRPr="00B2427C">
        <w:rPr>
          <w:rFonts w:ascii="Arial" w:hAnsi="Arial" w:cs="Arial"/>
          <w:lang w:eastAsia="pt-BR"/>
        </w:rPr>
        <w:t xml:space="preserve">; </w:t>
      </w:r>
      <w:r w:rsidRPr="00B2427C">
        <w:rPr>
          <w:rFonts w:ascii="Arial" w:hAnsi="Arial" w:cs="Arial"/>
          <w:lang w:eastAsia="pt-BR"/>
        </w:rPr>
        <w:t>21) Estatísticas Processuais</w:t>
      </w:r>
      <w:r w:rsidR="00085B36" w:rsidRPr="00B2427C">
        <w:rPr>
          <w:rFonts w:ascii="Arial" w:hAnsi="Arial" w:cs="Arial"/>
          <w:lang w:eastAsia="pt-BR"/>
        </w:rPr>
        <w:t xml:space="preserve">; </w:t>
      </w:r>
      <w:r w:rsidRPr="00B2427C">
        <w:rPr>
          <w:rFonts w:ascii="Arial" w:hAnsi="Arial" w:cs="Arial"/>
          <w:lang w:eastAsia="pt-BR"/>
        </w:rPr>
        <w:t>22) Portal Transparência</w:t>
      </w:r>
      <w:r w:rsidR="00085B36" w:rsidRPr="00B2427C">
        <w:rPr>
          <w:rFonts w:ascii="Arial" w:hAnsi="Arial" w:cs="Arial"/>
          <w:lang w:eastAsia="pt-BR"/>
        </w:rPr>
        <w:t xml:space="preserve">; </w:t>
      </w:r>
      <w:r w:rsidRPr="00B2427C">
        <w:rPr>
          <w:rFonts w:ascii="Arial" w:hAnsi="Arial" w:cs="Arial"/>
          <w:lang w:eastAsia="pt-BR"/>
        </w:rPr>
        <w:t>23) Acesso à informação</w:t>
      </w:r>
      <w:r w:rsidR="00B2427C" w:rsidRPr="00B2427C">
        <w:rPr>
          <w:rFonts w:ascii="Arial" w:hAnsi="Arial" w:cs="Arial"/>
          <w:lang w:eastAsia="pt-BR"/>
        </w:rPr>
        <w:t xml:space="preserve">; 24) </w:t>
      </w:r>
      <w:r w:rsidRPr="00B2427C">
        <w:rPr>
          <w:rFonts w:ascii="Arial" w:hAnsi="Arial" w:cs="Arial"/>
          <w:lang w:eastAsia="pt-BR"/>
        </w:rPr>
        <w:t>Acordos, termos e convênios</w:t>
      </w:r>
      <w:r w:rsidR="00B2427C" w:rsidRPr="00B2427C">
        <w:rPr>
          <w:rFonts w:ascii="Arial" w:hAnsi="Arial" w:cs="Arial"/>
          <w:lang w:eastAsia="pt-BR"/>
        </w:rPr>
        <w:t xml:space="preserve">; </w:t>
      </w:r>
      <w:r w:rsidRPr="00B2427C">
        <w:rPr>
          <w:rFonts w:ascii="Arial" w:hAnsi="Arial" w:cs="Arial"/>
          <w:lang w:eastAsia="pt-BR"/>
        </w:rPr>
        <w:t>25) Ajuda de custos, auxílio moradia e benefícios</w:t>
      </w:r>
      <w:r w:rsidR="00B2427C" w:rsidRPr="00B2427C">
        <w:rPr>
          <w:rFonts w:ascii="Arial" w:hAnsi="Arial" w:cs="Arial"/>
          <w:lang w:eastAsia="pt-BR"/>
        </w:rPr>
        <w:t xml:space="preserve">; </w:t>
      </w:r>
      <w:r w:rsidRPr="00B2427C">
        <w:rPr>
          <w:rFonts w:ascii="Arial" w:hAnsi="Arial" w:cs="Arial"/>
          <w:lang w:eastAsia="pt-BR"/>
        </w:rPr>
        <w:t>26) Atos de dispensa e inexigibilidade</w:t>
      </w:r>
      <w:r w:rsidR="00B2427C" w:rsidRPr="00B2427C">
        <w:rPr>
          <w:rFonts w:ascii="Arial" w:hAnsi="Arial" w:cs="Arial"/>
          <w:lang w:eastAsia="pt-BR"/>
        </w:rPr>
        <w:t xml:space="preserve">; </w:t>
      </w:r>
      <w:r w:rsidRPr="00B2427C">
        <w:rPr>
          <w:rFonts w:ascii="Arial" w:hAnsi="Arial" w:cs="Arial"/>
          <w:lang w:eastAsia="pt-BR"/>
        </w:rPr>
        <w:t>27) Diárias e passagens</w:t>
      </w:r>
      <w:r w:rsidR="00B2427C" w:rsidRPr="00B2427C">
        <w:rPr>
          <w:rFonts w:ascii="Arial" w:hAnsi="Arial" w:cs="Arial"/>
          <w:lang w:eastAsia="pt-BR"/>
        </w:rPr>
        <w:t xml:space="preserve">; </w:t>
      </w:r>
      <w:r w:rsidRPr="00B2427C">
        <w:rPr>
          <w:rFonts w:ascii="Arial" w:hAnsi="Arial" w:cs="Arial"/>
          <w:lang w:eastAsia="pt-BR"/>
        </w:rPr>
        <w:t>28) Informação s</w:t>
      </w:r>
      <w:r w:rsidRPr="00B2427C">
        <w:rPr>
          <w:rFonts w:ascii="Arial" w:hAnsi="Arial" w:cs="Arial"/>
          <w:lang w:eastAsia="pt-BR"/>
        </w:rPr>
        <w:t>o</w:t>
      </w:r>
      <w:r w:rsidRPr="00B2427C">
        <w:rPr>
          <w:rFonts w:ascii="Arial" w:hAnsi="Arial" w:cs="Arial"/>
          <w:lang w:eastAsia="pt-BR"/>
        </w:rPr>
        <w:t>bre pessoal</w:t>
      </w:r>
      <w:r w:rsidR="00B2427C" w:rsidRPr="00B2427C">
        <w:rPr>
          <w:rFonts w:ascii="Arial" w:hAnsi="Arial" w:cs="Arial"/>
          <w:lang w:eastAsia="pt-BR"/>
        </w:rPr>
        <w:t xml:space="preserve">; </w:t>
      </w:r>
      <w:r w:rsidRPr="00B2427C">
        <w:rPr>
          <w:rFonts w:ascii="Arial" w:hAnsi="Arial" w:cs="Arial"/>
          <w:lang w:eastAsia="pt-BR"/>
        </w:rPr>
        <w:t>29) Licitação e contratos</w:t>
      </w:r>
      <w:r w:rsidR="00B2427C" w:rsidRPr="00B2427C">
        <w:rPr>
          <w:rFonts w:ascii="Arial" w:hAnsi="Arial" w:cs="Arial"/>
          <w:lang w:eastAsia="pt-BR"/>
        </w:rPr>
        <w:t xml:space="preserve">; </w:t>
      </w:r>
      <w:r w:rsidRPr="00B2427C">
        <w:rPr>
          <w:rFonts w:ascii="Arial" w:hAnsi="Arial" w:cs="Arial"/>
          <w:lang w:eastAsia="pt-BR"/>
        </w:rPr>
        <w:t>30) Processos de conta anual</w:t>
      </w:r>
      <w:r w:rsidR="00B2427C" w:rsidRPr="00B2427C">
        <w:rPr>
          <w:rFonts w:ascii="Arial" w:hAnsi="Arial" w:cs="Arial"/>
          <w:lang w:eastAsia="pt-BR"/>
        </w:rPr>
        <w:t xml:space="preserve">; </w:t>
      </w:r>
      <w:r w:rsidRPr="00B2427C">
        <w:rPr>
          <w:rFonts w:ascii="Arial" w:hAnsi="Arial" w:cs="Arial"/>
          <w:lang w:eastAsia="pt-BR"/>
        </w:rPr>
        <w:t>31) Frota</w:t>
      </w:r>
      <w:r w:rsidR="00B2427C" w:rsidRPr="00B2427C">
        <w:rPr>
          <w:rFonts w:ascii="Arial" w:hAnsi="Arial" w:cs="Arial"/>
          <w:lang w:eastAsia="pt-BR"/>
        </w:rPr>
        <w:t xml:space="preserve">; </w:t>
      </w:r>
      <w:r w:rsidRPr="00B2427C">
        <w:rPr>
          <w:rFonts w:ascii="Arial" w:hAnsi="Arial" w:cs="Arial"/>
          <w:lang w:eastAsia="pt-BR"/>
        </w:rPr>
        <w:t>32) Ingresso e desligamento</w:t>
      </w:r>
      <w:r w:rsidR="003C2781">
        <w:rPr>
          <w:rFonts w:ascii="Arial" w:hAnsi="Arial" w:cs="Arial"/>
          <w:lang w:eastAsia="pt-BR"/>
        </w:rPr>
        <w:t>.</w:t>
      </w:r>
    </w:p>
    <w:p w14:paraId="02DE0113" w14:textId="23C6038D" w:rsidR="007F73A4" w:rsidRPr="00CE7D9D" w:rsidRDefault="007F73A4" w:rsidP="002E4DFB">
      <w:pPr>
        <w:spacing w:line="360" w:lineRule="auto"/>
        <w:ind w:firstLine="454"/>
        <w:contextualSpacing/>
        <w:jc w:val="both"/>
        <w:rPr>
          <w:rFonts w:ascii="Arial" w:hAnsi="Arial" w:cs="Arial"/>
          <w:u w:val="single"/>
          <w:lang w:eastAsia="pt-BR"/>
        </w:rPr>
      </w:pPr>
      <w:r w:rsidRPr="00CE7D9D">
        <w:rPr>
          <w:rFonts w:ascii="Arial" w:hAnsi="Arial" w:cs="Arial"/>
          <w:u w:val="single"/>
          <w:lang w:eastAsia="pt-BR"/>
        </w:rPr>
        <w:t>Serviços</w:t>
      </w:r>
    </w:p>
    <w:p w14:paraId="48C0AD50" w14:textId="02258F1E" w:rsidR="007F73A4" w:rsidRPr="00F43661" w:rsidRDefault="007F73A4" w:rsidP="00F43661">
      <w:pPr>
        <w:spacing w:line="360" w:lineRule="auto"/>
        <w:ind w:firstLine="454"/>
        <w:contextualSpacing/>
        <w:jc w:val="both"/>
        <w:rPr>
          <w:rFonts w:ascii="Arial" w:hAnsi="Arial" w:cs="Arial"/>
          <w:lang w:eastAsia="pt-BR"/>
        </w:rPr>
      </w:pPr>
      <w:r w:rsidRPr="00F43661">
        <w:rPr>
          <w:rFonts w:ascii="Arial" w:hAnsi="Arial" w:cs="Arial"/>
          <w:lang w:eastAsia="pt-BR"/>
        </w:rPr>
        <w:t>Reúne informações sobre a prestação de serviços através dos endereços el</w:t>
      </w:r>
      <w:r w:rsidRPr="00F43661">
        <w:rPr>
          <w:rFonts w:ascii="Arial" w:hAnsi="Arial" w:cs="Arial"/>
          <w:lang w:eastAsia="pt-BR"/>
        </w:rPr>
        <w:t>e</w:t>
      </w:r>
      <w:r w:rsidRPr="00F43661">
        <w:rPr>
          <w:rFonts w:ascii="Arial" w:hAnsi="Arial" w:cs="Arial"/>
          <w:lang w:eastAsia="pt-BR"/>
        </w:rPr>
        <w:t xml:space="preserve">trônicos para os diversos públicos atendidos pela instituição, tornando a gestão mais </w:t>
      </w:r>
      <w:r w:rsidRPr="00F43661">
        <w:rPr>
          <w:rFonts w:ascii="Arial" w:hAnsi="Arial" w:cs="Arial"/>
          <w:lang w:eastAsia="pt-BR"/>
        </w:rPr>
        <w:lastRenderedPageBreak/>
        <w:t>ágil, econômica e acessível. Através da categoria são ofertados também telefones úteis, agenda para visitação à instituição, divulgação de eventos</w:t>
      </w:r>
      <w:r w:rsidR="003C2781">
        <w:rPr>
          <w:rFonts w:ascii="Arial" w:hAnsi="Arial" w:cs="Arial"/>
          <w:lang w:eastAsia="pt-BR"/>
        </w:rPr>
        <w:t>. É composta pelas</w:t>
      </w:r>
      <w:r w:rsidRPr="00F43661">
        <w:rPr>
          <w:rFonts w:ascii="Arial" w:hAnsi="Arial" w:cs="Arial"/>
          <w:lang w:eastAsia="pt-BR"/>
        </w:rPr>
        <w:t xml:space="preserve"> sub</w:t>
      </w:r>
      <w:r w:rsidR="00F43661" w:rsidRPr="00F43661">
        <w:rPr>
          <w:rFonts w:ascii="Arial" w:hAnsi="Arial" w:cs="Arial"/>
          <w:lang w:eastAsia="pt-BR"/>
        </w:rPr>
        <w:t xml:space="preserve">categorias: </w:t>
      </w:r>
      <w:r w:rsidRPr="00F43661">
        <w:rPr>
          <w:rFonts w:ascii="Arial" w:hAnsi="Arial" w:cs="Arial"/>
          <w:lang w:eastAsia="pt-BR"/>
        </w:rPr>
        <w:t>33) Telefones úteis</w:t>
      </w:r>
      <w:r w:rsidR="00F43661" w:rsidRPr="00F43661">
        <w:rPr>
          <w:rFonts w:ascii="Arial" w:hAnsi="Arial" w:cs="Arial"/>
          <w:lang w:eastAsia="pt-BR"/>
        </w:rPr>
        <w:t xml:space="preserve">; </w:t>
      </w:r>
      <w:r w:rsidRPr="00F43661">
        <w:rPr>
          <w:rFonts w:ascii="Arial" w:hAnsi="Arial" w:cs="Arial"/>
          <w:lang w:eastAsia="pt-BR"/>
        </w:rPr>
        <w:t>34) Visitação pública</w:t>
      </w:r>
      <w:r w:rsidR="00F43661" w:rsidRPr="00F43661">
        <w:rPr>
          <w:rFonts w:ascii="Arial" w:hAnsi="Arial" w:cs="Arial"/>
          <w:lang w:eastAsia="pt-BR"/>
        </w:rPr>
        <w:t xml:space="preserve">; </w:t>
      </w:r>
      <w:r w:rsidRPr="00F43661">
        <w:rPr>
          <w:rFonts w:ascii="Arial" w:hAnsi="Arial" w:cs="Arial"/>
          <w:lang w:eastAsia="pt-BR"/>
        </w:rPr>
        <w:t>35) Acervos</w:t>
      </w:r>
      <w:r w:rsidR="00F43661" w:rsidRPr="00F43661">
        <w:rPr>
          <w:rFonts w:ascii="Arial" w:hAnsi="Arial" w:cs="Arial"/>
          <w:lang w:eastAsia="pt-BR"/>
        </w:rPr>
        <w:t xml:space="preserve">; </w:t>
      </w:r>
      <w:r w:rsidRPr="00F43661">
        <w:rPr>
          <w:rFonts w:ascii="Arial" w:hAnsi="Arial" w:cs="Arial"/>
          <w:lang w:eastAsia="pt-BR"/>
        </w:rPr>
        <w:t>36) Link para outros portais</w:t>
      </w:r>
      <w:r w:rsidR="00F43661" w:rsidRPr="00F43661">
        <w:rPr>
          <w:rFonts w:ascii="Arial" w:hAnsi="Arial" w:cs="Arial"/>
          <w:lang w:eastAsia="pt-BR"/>
        </w:rPr>
        <w:t xml:space="preserve">; </w:t>
      </w:r>
      <w:r w:rsidRPr="00F43661">
        <w:rPr>
          <w:rFonts w:ascii="Arial" w:hAnsi="Arial" w:cs="Arial"/>
          <w:lang w:eastAsia="pt-BR"/>
        </w:rPr>
        <w:t>37) Eventos</w:t>
      </w:r>
      <w:r w:rsidR="00F43661" w:rsidRPr="00F43661">
        <w:rPr>
          <w:rFonts w:ascii="Arial" w:hAnsi="Arial" w:cs="Arial"/>
          <w:lang w:eastAsia="pt-BR"/>
        </w:rPr>
        <w:t xml:space="preserve">; </w:t>
      </w:r>
      <w:r w:rsidRPr="00F43661">
        <w:rPr>
          <w:rFonts w:ascii="Arial" w:hAnsi="Arial" w:cs="Arial"/>
          <w:lang w:eastAsia="pt-BR"/>
        </w:rPr>
        <w:t>38) Pauta de julgamentos</w:t>
      </w:r>
      <w:r w:rsidR="00F43661" w:rsidRPr="00F43661">
        <w:rPr>
          <w:rFonts w:ascii="Arial" w:hAnsi="Arial" w:cs="Arial"/>
          <w:lang w:eastAsia="pt-BR"/>
        </w:rPr>
        <w:t xml:space="preserve">; </w:t>
      </w:r>
      <w:r w:rsidRPr="00F43661">
        <w:rPr>
          <w:rFonts w:ascii="Arial" w:hAnsi="Arial" w:cs="Arial"/>
          <w:lang w:eastAsia="pt-BR"/>
        </w:rPr>
        <w:t>39) Acompanhamento pr</w:t>
      </w:r>
      <w:r w:rsidRPr="00F43661">
        <w:rPr>
          <w:rFonts w:ascii="Arial" w:hAnsi="Arial" w:cs="Arial"/>
          <w:lang w:eastAsia="pt-BR"/>
        </w:rPr>
        <w:t>o</w:t>
      </w:r>
      <w:r w:rsidRPr="00F43661">
        <w:rPr>
          <w:rFonts w:ascii="Arial" w:hAnsi="Arial" w:cs="Arial"/>
          <w:lang w:eastAsia="pt-BR"/>
        </w:rPr>
        <w:t>cessual</w:t>
      </w:r>
      <w:r w:rsidR="00F43661" w:rsidRPr="00F43661">
        <w:rPr>
          <w:rFonts w:ascii="Arial" w:hAnsi="Arial" w:cs="Arial"/>
          <w:lang w:eastAsia="pt-BR"/>
        </w:rPr>
        <w:t xml:space="preserve">; </w:t>
      </w:r>
      <w:r w:rsidRPr="00F43661">
        <w:rPr>
          <w:rFonts w:ascii="Arial" w:hAnsi="Arial" w:cs="Arial"/>
          <w:lang w:eastAsia="pt-BR"/>
        </w:rPr>
        <w:t>40) Peticionamento eletrônico</w:t>
      </w:r>
      <w:r w:rsidR="00F43661" w:rsidRPr="00F43661">
        <w:rPr>
          <w:rFonts w:ascii="Arial" w:hAnsi="Arial" w:cs="Arial"/>
          <w:lang w:eastAsia="pt-BR"/>
        </w:rPr>
        <w:t xml:space="preserve">; </w:t>
      </w:r>
      <w:r w:rsidRPr="00F43661">
        <w:rPr>
          <w:rFonts w:ascii="Arial" w:hAnsi="Arial" w:cs="Arial"/>
          <w:lang w:eastAsia="pt-BR"/>
        </w:rPr>
        <w:t>41) Atendimento ao advogado</w:t>
      </w:r>
      <w:r w:rsidR="00F43661" w:rsidRPr="00F43661">
        <w:rPr>
          <w:rFonts w:ascii="Arial" w:hAnsi="Arial" w:cs="Arial"/>
          <w:lang w:eastAsia="pt-BR"/>
        </w:rPr>
        <w:t xml:space="preserve">; </w:t>
      </w:r>
      <w:r w:rsidRPr="00F43661">
        <w:rPr>
          <w:rFonts w:ascii="Arial" w:hAnsi="Arial" w:cs="Arial"/>
          <w:lang w:eastAsia="pt-BR"/>
        </w:rPr>
        <w:t>42) Atend</w:t>
      </w:r>
      <w:r w:rsidRPr="00F43661">
        <w:rPr>
          <w:rFonts w:ascii="Arial" w:hAnsi="Arial" w:cs="Arial"/>
          <w:lang w:eastAsia="pt-BR"/>
        </w:rPr>
        <w:t>i</w:t>
      </w:r>
      <w:r w:rsidRPr="00F43661">
        <w:rPr>
          <w:rFonts w:ascii="Arial" w:hAnsi="Arial" w:cs="Arial"/>
          <w:lang w:eastAsia="pt-BR"/>
        </w:rPr>
        <w:t>mento ao cidadão</w:t>
      </w:r>
      <w:r w:rsidR="00F43661" w:rsidRPr="00F43661">
        <w:rPr>
          <w:rFonts w:ascii="Arial" w:hAnsi="Arial" w:cs="Arial"/>
          <w:lang w:eastAsia="pt-BR"/>
        </w:rPr>
        <w:t xml:space="preserve">; </w:t>
      </w:r>
      <w:r w:rsidRPr="00F43661">
        <w:rPr>
          <w:rFonts w:ascii="Arial" w:hAnsi="Arial" w:cs="Arial"/>
          <w:lang w:eastAsia="pt-BR"/>
        </w:rPr>
        <w:t>43) Atendimento à imprensa</w:t>
      </w:r>
      <w:r w:rsidR="00F43661" w:rsidRPr="00F43661">
        <w:rPr>
          <w:rFonts w:ascii="Arial" w:hAnsi="Arial" w:cs="Arial"/>
          <w:lang w:eastAsia="pt-BR"/>
        </w:rPr>
        <w:t xml:space="preserve">; </w:t>
      </w:r>
      <w:r w:rsidRPr="00F43661">
        <w:rPr>
          <w:rFonts w:ascii="Arial" w:hAnsi="Arial" w:cs="Arial"/>
          <w:lang w:eastAsia="pt-BR"/>
        </w:rPr>
        <w:t>44)</w:t>
      </w:r>
      <w:r w:rsidR="00F43661" w:rsidRPr="00F43661">
        <w:rPr>
          <w:rFonts w:ascii="Arial" w:hAnsi="Arial" w:cs="Arial"/>
          <w:lang w:eastAsia="pt-BR"/>
        </w:rPr>
        <w:t xml:space="preserve"> </w:t>
      </w:r>
      <w:r w:rsidRPr="00F43661">
        <w:rPr>
          <w:rFonts w:ascii="Arial" w:hAnsi="Arial" w:cs="Arial"/>
          <w:lang w:eastAsia="pt-BR"/>
        </w:rPr>
        <w:t>Atendimento ao m</w:t>
      </w:r>
      <w:r w:rsidRPr="00F43661">
        <w:rPr>
          <w:rFonts w:ascii="Arial" w:hAnsi="Arial" w:cs="Arial"/>
          <w:lang w:eastAsia="pt-BR"/>
        </w:rPr>
        <w:t>a</w:t>
      </w:r>
      <w:r w:rsidRPr="00F43661">
        <w:rPr>
          <w:rFonts w:ascii="Arial" w:hAnsi="Arial" w:cs="Arial"/>
          <w:lang w:eastAsia="pt-BR"/>
        </w:rPr>
        <w:t>gistrado</w:t>
      </w:r>
      <w:r w:rsidR="00F43661" w:rsidRPr="00F43661">
        <w:rPr>
          <w:rFonts w:ascii="Arial" w:hAnsi="Arial" w:cs="Arial"/>
          <w:lang w:eastAsia="pt-BR"/>
        </w:rPr>
        <w:t xml:space="preserve">; </w:t>
      </w:r>
      <w:r w:rsidRPr="00F43661">
        <w:rPr>
          <w:rFonts w:ascii="Arial" w:hAnsi="Arial" w:cs="Arial"/>
          <w:lang w:eastAsia="pt-BR"/>
        </w:rPr>
        <w:t>45) Atendimento ao servidor;</w:t>
      </w:r>
      <w:r w:rsidR="00F43661" w:rsidRPr="00F43661">
        <w:rPr>
          <w:rFonts w:ascii="Arial" w:hAnsi="Arial" w:cs="Arial"/>
          <w:lang w:eastAsia="pt-BR"/>
        </w:rPr>
        <w:t xml:space="preserve"> </w:t>
      </w:r>
      <w:r w:rsidRPr="00F43661">
        <w:rPr>
          <w:rFonts w:ascii="Arial" w:hAnsi="Arial" w:cs="Arial"/>
          <w:lang w:eastAsia="pt-BR"/>
        </w:rPr>
        <w:t>46) Perguntas e respostas</w:t>
      </w:r>
      <w:r w:rsidR="00F43661" w:rsidRPr="00F43661">
        <w:rPr>
          <w:rFonts w:ascii="Arial" w:hAnsi="Arial" w:cs="Arial"/>
          <w:lang w:eastAsia="pt-BR"/>
        </w:rPr>
        <w:t xml:space="preserve">; </w:t>
      </w:r>
      <w:r w:rsidRPr="00F43661">
        <w:rPr>
          <w:rFonts w:ascii="Arial" w:hAnsi="Arial" w:cs="Arial"/>
          <w:lang w:eastAsia="pt-BR"/>
        </w:rPr>
        <w:t>47) Acesso à jurisprudê</w:t>
      </w:r>
      <w:r w:rsidRPr="00F43661">
        <w:rPr>
          <w:rFonts w:ascii="Arial" w:hAnsi="Arial" w:cs="Arial"/>
          <w:lang w:eastAsia="pt-BR"/>
        </w:rPr>
        <w:t>n</w:t>
      </w:r>
      <w:r w:rsidRPr="00F43661">
        <w:rPr>
          <w:rFonts w:ascii="Arial" w:hAnsi="Arial" w:cs="Arial"/>
          <w:lang w:eastAsia="pt-BR"/>
        </w:rPr>
        <w:t>cia, acórdãos, legislações e súmulas</w:t>
      </w:r>
      <w:r w:rsidR="00F43661" w:rsidRPr="00F43661">
        <w:rPr>
          <w:rFonts w:ascii="Arial" w:hAnsi="Arial" w:cs="Arial"/>
          <w:lang w:eastAsia="pt-BR"/>
        </w:rPr>
        <w:t xml:space="preserve">; </w:t>
      </w:r>
      <w:r w:rsidRPr="00F43661">
        <w:rPr>
          <w:rFonts w:ascii="Arial" w:hAnsi="Arial" w:cs="Arial"/>
          <w:lang w:eastAsia="pt-BR"/>
        </w:rPr>
        <w:t>48) Política Públicas</w:t>
      </w:r>
      <w:r w:rsidR="00F43661" w:rsidRPr="00F43661">
        <w:rPr>
          <w:rFonts w:ascii="Arial" w:hAnsi="Arial" w:cs="Arial"/>
          <w:lang w:eastAsia="pt-BR"/>
        </w:rPr>
        <w:t xml:space="preserve">; </w:t>
      </w:r>
      <w:r w:rsidRPr="00F43661">
        <w:rPr>
          <w:rFonts w:ascii="Arial" w:hAnsi="Arial" w:cs="Arial"/>
          <w:lang w:eastAsia="pt-BR"/>
        </w:rPr>
        <w:t>49) Plantões</w:t>
      </w:r>
      <w:r w:rsidR="00F43661" w:rsidRPr="00F43661">
        <w:rPr>
          <w:rFonts w:ascii="Arial" w:hAnsi="Arial" w:cs="Arial"/>
          <w:lang w:eastAsia="pt-BR"/>
        </w:rPr>
        <w:t xml:space="preserve">; </w:t>
      </w:r>
      <w:r w:rsidRPr="00F43661">
        <w:rPr>
          <w:rFonts w:ascii="Arial" w:hAnsi="Arial" w:cs="Arial"/>
          <w:lang w:eastAsia="pt-BR"/>
        </w:rPr>
        <w:t>50) Age</w:t>
      </w:r>
      <w:r w:rsidRPr="00F43661">
        <w:rPr>
          <w:rFonts w:ascii="Arial" w:hAnsi="Arial" w:cs="Arial"/>
          <w:lang w:eastAsia="pt-BR"/>
        </w:rPr>
        <w:t>n</w:t>
      </w:r>
      <w:r w:rsidRPr="00F43661">
        <w:rPr>
          <w:rFonts w:ascii="Arial" w:hAnsi="Arial" w:cs="Arial"/>
          <w:lang w:eastAsia="pt-BR"/>
        </w:rPr>
        <w:t>da</w:t>
      </w:r>
      <w:r w:rsidR="00F43661" w:rsidRPr="00F43661">
        <w:rPr>
          <w:rFonts w:ascii="Arial" w:hAnsi="Arial" w:cs="Arial"/>
          <w:lang w:eastAsia="pt-BR"/>
        </w:rPr>
        <w:t xml:space="preserve">; </w:t>
      </w:r>
      <w:r w:rsidRPr="00F43661">
        <w:rPr>
          <w:rFonts w:ascii="Arial" w:hAnsi="Arial" w:cs="Arial"/>
          <w:lang w:eastAsia="pt-BR"/>
        </w:rPr>
        <w:t xml:space="preserve">51) </w:t>
      </w:r>
      <w:r w:rsidR="004D00AB" w:rsidRPr="00F43661">
        <w:rPr>
          <w:rFonts w:ascii="Arial" w:hAnsi="Arial" w:cs="Arial"/>
          <w:lang w:eastAsia="pt-BR"/>
        </w:rPr>
        <w:t>C</w:t>
      </w:r>
      <w:r w:rsidRPr="00F43661">
        <w:rPr>
          <w:rFonts w:ascii="Arial" w:hAnsi="Arial" w:cs="Arial"/>
          <w:lang w:eastAsia="pt-BR"/>
        </w:rPr>
        <w:t>oncursos públicos</w:t>
      </w:r>
      <w:r w:rsidR="00F43661" w:rsidRPr="00F43661">
        <w:rPr>
          <w:rFonts w:ascii="Arial" w:hAnsi="Arial" w:cs="Arial"/>
          <w:lang w:eastAsia="pt-BR"/>
        </w:rPr>
        <w:t xml:space="preserve">; </w:t>
      </w:r>
      <w:r w:rsidRPr="00F43661">
        <w:rPr>
          <w:rFonts w:ascii="Arial" w:hAnsi="Arial" w:cs="Arial"/>
          <w:lang w:eastAsia="pt-BR"/>
        </w:rPr>
        <w:t>52) Glossário</w:t>
      </w:r>
      <w:r w:rsidR="00F43661" w:rsidRPr="00F43661">
        <w:rPr>
          <w:rFonts w:ascii="Arial" w:hAnsi="Arial" w:cs="Arial"/>
          <w:lang w:eastAsia="pt-BR"/>
        </w:rPr>
        <w:t xml:space="preserve">; </w:t>
      </w:r>
      <w:r w:rsidRPr="00F43661">
        <w:rPr>
          <w:rFonts w:ascii="Arial" w:hAnsi="Arial" w:cs="Arial"/>
          <w:lang w:eastAsia="pt-BR"/>
        </w:rPr>
        <w:t>53) RSS</w:t>
      </w:r>
      <w:r w:rsidR="00F43661" w:rsidRPr="00F43661">
        <w:rPr>
          <w:rFonts w:ascii="Arial" w:hAnsi="Arial" w:cs="Arial"/>
          <w:lang w:eastAsia="pt-BR"/>
        </w:rPr>
        <w:t xml:space="preserve">; </w:t>
      </w:r>
      <w:r w:rsidRPr="00F43661">
        <w:rPr>
          <w:rFonts w:ascii="Arial" w:hAnsi="Arial" w:cs="Arial"/>
          <w:lang w:eastAsia="pt-BR"/>
        </w:rPr>
        <w:t>54) Push</w:t>
      </w:r>
      <w:r w:rsidR="00F43661" w:rsidRPr="00F43661">
        <w:rPr>
          <w:rFonts w:ascii="Arial" w:hAnsi="Arial" w:cs="Arial"/>
          <w:lang w:eastAsia="pt-BR"/>
        </w:rPr>
        <w:t xml:space="preserve">; </w:t>
      </w:r>
      <w:r w:rsidRPr="00F43661">
        <w:rPr>
          <w:rFonts w:ascii="Arial" w:hAnsi="Arial" w:cs="Arial"/>
          <w:lang w:eastAsia="pt-BR"/>
        </w:rPr>
        <w:t>55) Link para assessor</w:t>
      </w:r>
      <w:r w:rsidRPr="00F43661">
        <w:rPr>
          <w:rFonts w:ascii="Arial" w:hAnsi="Arial" w:cs="Arial"/>
          <w:lang w:eastAsia="pt-BR"/>
        </w:rPr>
        <w:t>i</w:t>
      </w:r>
      <w:r w:rsidRPr="00F43661">
        <w:rPr>
          <w:rFonts w:ascii="Arial" w:hAnsi="Arial" w:cs="Arial"/>
          <w:lang w:eastAsia="pt-BR"/>
        </w:rPr>
        <w:t>as</w:t>
      </w:r>
      <w:r w:rsidR="00F43661" w:rsidRPr="00F43661">
        <w:rPr>
          <w:rFonts w:ascii="Arial" w:hAnsi="Arial" w:cs="Arial"/>
          <w:lang w:eastAsia="pt-BR"/>
        </w:rPr>
        <w:t>.</w:t>
      </w:r>
    </w:p>
    <w:p w14:paraId="162AB4E2" w14:textId="2A2C6F6A" w:rsidR="007F73A4" w:rsidRPr="00CE7D9D" w:rsidRDefault="007F73A4" w:rsidP="002E4DFB">
      <w:pPr>
        <w:spacing w:line="360" w:lineRule="auto"/>
        <w:ind w:firstLine="454"/>
        <w:contextualSpacing/>
        <w:jc w:val="both"/>
        <w:rPr>
          <w:rFonts w:ascii="Arial" w:hAnsi="Arial" w:cs="Arial"/>
          <w:u w:val="single"/>
          <w:lang w:eastAsia="pt-BR"/>
        </w:rPr>
      </w:pPr>
      <w:r w:rsidRPr="00CE7D9D">
        <w:rPr>
          <w:rFonts w:ascii="Arial" w:hAnsi="Arial" w:cs="Arial"/>
          <w:u w:val="single"/>
          <w:lang w:eastAsia="pt-BR"/>
        </w:rPr>
        <w:t>Interatividade com o cidadão</w:t>
      </w:r>
    </w:p>
    <w:p w14:paraId="4141D957" w14:textId="0B03C1BF" w:rsidR="007F73A4" w:rsidRDefault="007F73A4" w:rsidP="002E4DFB">
      <w:pPr>
        <w:spacing w:line="360" w:lineRule="auto"/>
        <w:ind w:firstLine="454"/>
        <w:contextualSpacing/>
        <w:jc w:val="both"/>
        <w:rPr>
          <w:rFonts w:ascii="Arial" w:hAnsi="Arial" w:cs="Arial"/>
          <w:lang w:eastAsia="pt-BR"/>
        </w:rPr>
      </w:pPr>
      <w:r w:rsidRPr="007F73A4">
        <w:rPr>
          <w:rFonts w:ascii="Arial" w:hAnsi="Arial" w:cs="Arial"/>
          <w:lang w:eastAsia="pt-BR"/>
        </w:rPr>
        <w:t>Categoria que tem por objetivo identificar iniciativas que promovem a interativ</w:t>
      </w:r>
      <w:r w:rsidRPr="007F73A4">
        <w:rPr>
          <w:rFonts w:ascii="Arial" w:hAnsi="Arial" w:cs="Arial"/>
          <w:lang w:eastAsia="pt-BR"/>
        </w:rPr>
        <w:t>i</w:t>
      </w:r>
      <w:r w:rsidRPr="007F73A4">
        <w:rPr>
          <w:rFonts w:ascii="Arial" w:hAnsi="Arial" w:cs="Arial"/>
          <w:lang w:eastAsia="pt-BR"/>
        </w:rPr>
        <w:t>dade com o cidadão, incentivando a troca de informações e, se possível, proporci</w:t>
      </w:r>
      <w:r w:rsidRPr="007F73A4">
        <w:rPr>
          <w:rFonts w:ascii="Arial" w:hAnsi="Arial" w:cs="Arial"/>
          <w:lang w:eastAsia="pt-BR"/>
        </w:rPr>
        <w:t>o</w:t>
      </w:r>
      <w:r w:rsidRPr="007F73A4">
        <w:rPr>
          <w:rFonts w:ascii="Arial" w:hAnsi="Arial" w:cs="Arial"/>
          <w:lang w:eastAsia="pt-BR"/>
        </w:rPr>
        <w:t xml:space="preserve">nar mecanismo de </w:t>
      </w:r>
      <w:r w:rsidRPr="007F73A4">
        <w:rPr>
          <w:rFonts w:ascii="Arial" w:hAnsi="Arial" w:cs="Arial"/>
          <w:i/>
          <w:lang w:eastAsia="pt-BR"/>
        </w:rPr>
        <w:t>feedbac</w:t>
      </w:r>
      <w:r w:rsidRPr="00F43661">
        <w:rPr>
          <w:rFonts w:ascii="Arial" w:hAnsi="Arial" w:cs="Arial"/>
          <w:lang w:eastAsia="pt-BR"/>
        </w:rPr>
        <w:t>k das participações eventualmente registradas. É co</w:t>
      </w:r>
      <w:r w:rsidRPr="00F43661">
        <w:rPr>
          <w:rFonts w:ascii="Arial" w:hAnsi="Arial" w:cs="Arial"/>
          <w:lang w:eastAsia="pt-BR"/>
        </w:rPr>
        <w:t>m</w:t>
      </w:r>
      <w:r w:rsidRPr="00F43661">
        <w:rPr>
          <w:rFonts w:ascii="Arial" w:hAnsi="Arial" w:cs="Arial"/>
          <w:lang w:eastAsia="pt-BR"/>
        </w:rPr>
        <w:t>posta pelas seguintes subcategorias:</w:t>
      </w:r>
      <w:r w:rsidR="00F43661" w:rsidRPr="00F43661">
        <w:rPr>
          <w:rFonts w:ascii="Arial" w:hAnsi="Arial" w:cs="Arial"/>
          <w:lang w:eastAsia="pt-BR"/>
        </w:rPr>
        <w:t xml:space="preserve"> </w:t>
      </w:r>
      <w:r w:rsidRPr="00F43661">
        <w:rPr>
          <w:rFonts w:ascii="Arial" w:hAnsi="Arial" w:cs="Arial"/>
          <w:lang w:eastAsia="pt-BR"/>
        </w:rPr>
        <w:t>56) Telefones e e-mails de ministros e con</w:t>
      </w:r>
      <w:r w:rsidR="00F43661" w:rsidRPr="00F43661">
        <w:rPr>
          <w:rFonts w:ascii="Arial" w:hAnsi="Arial" w:cs="Arial"/>
          <w:lang w:eastAsia="pt-BR"/>
        </w:rPr>
        <w:t>s</w:t>
      </w:r>
      <w:r w:rsidR="00F43661" w:rsidRPr="00F43661">
        <w:rPr>
          <w:rFonts w:ascii="Arial" w:hAnsi="Arial" w:cs="Arial"/>
          <w:lang w:eastAsia="pt-BR"/>
        </w:rPr>
        <w:t>e</w:t>
      </w:r>
      <w:r w:rsidR="00F43661" w:rsidRPr="00F43661">
        <w:rPr>
          <w:rFonts w:ascii="Arial" w:hAnsi="Arial" w:cs="Arial"/>
          <w:lang w:eastAsia="pt-BR"/>
        </w:rPr>
        <w:t xml:space="preserve">lheiros; </w:t>
      </w:r>
      <w:r w:rsidRPr="00F43661">
        <w:rPr>
          <w:rFonts w:ascii="Arial" w:hAnsi="Arial" w:cs="Arial"/>
          <w:lang w:eastAsia="pt-BR"/>
        </w:rPr>
        <w:t>57) Formulário específico para contato</w:t>
      </w:r>
      <w:r w:rsidR="00F43661" w:rsidRPr="00F43661">
        <w:rPr>
          <w:rFonts w:ascii="Arial" w:hAnsi="Arial" w:cs="Arial"/>
          <w:lang w:eastAsia="pt-BR"/>
        </w:rPr>
        <w:t xml:space="preserve">; </w:t>
      </w:r>
      <w:r w:rsidRPr="00F43661">
        <w:rPr>
          <w:rFonts w:ascii="Arial" w:hAnsi="Arial" w:cs="Arial"/>
          <w:lang w:eastAsia="pt-BR"/>
        </w:rPr>
        <w:t>58) Fóruns</w:t>
      </w:r>
      <w:r w:rsidR="00F43661" w:rsidRPr="00F43661">
        <w:rPr>
          <w:rFonts w:ascii="Arial" w:hAnsi="Arial" w:cs="Arial"/>
          <w:lang w:eastAsia="pt-BR"/>
        </w:rPr>
        <w:t xml:space="preserve">; </w:t>
      </w:r>
      <w:r w:rsidRPr="00F43661">
        <w:rPr>
          <w:rFonts w:ascii="Arial" w:hAnsi="Arial" w:cs="Arial"/>
          <w:lang w:eastAsia="pt-BR"/>
        </w:rPr>
        <w:t>59)</w:t>
      </w:r>
      <w:r w:rsidR="00F43661" w:rsidRPr="00F43661">
        <w:rPr>
          <w:rFonts w:ascii="Arial" w:hAnsi="Arial" w:cs="Arial"/>
          <w:lang w:eastAsia="pt-BR"/>
        </w:rPr>
        <w:t xml:space="preserve"> </w:t>
      </w:r>
      <w:r w:rsidRPr="00F43661">
        <w:rPr>
          <w:rFonts w:ascii="Arial" w:hAnsi="Arial" w:cs="Arial"/>
          <w:lang w:eastAsia="pt-BR"/>
        </w:rPr>
        <w:t>Cadastro</w:t>
      </w:r>
      <w:r w:rsidR="00F43661" w:rsidRPr="00F43661">
        <w:rPr>
          <w:rFonts w:ascii="Arial" w:hAnsi="Arial" w:cs="Arial"/>
          <w:lang w:eastAsia="pt-BR"/>
        </w:rPr>
        <w:t xml:space="preserve">; </w:t>
      </w:r>
      <w:r w:rsidRPr="00F43661">
        <w:rPr>
          <w:rFonts w:ascii="Arial" w:hAnsi="Arial" w:cs="Arial"/>
          <w:lang w:eastAsia="pt-BR"/>
        </w:rPr>
        <w:t>60) Redes sociais</w:t>
      </w:r>
      <w:r w:rsidR="00F43661" w:rsidRPr="00F43661">
        <w:rPr>
          <w:rFonts w:ascii="Arial" w:hAnsi="Arial" w:cs="Arial"/>
          <w:lang w:eastAsia="pt-BR"/>
        </w:rPr>
        <w:t xml:space="preserve">; </w:t>
      </w:r>
      <w:r w:rsidRPr="00F43661">
        <w:rPr>
          <w:rFonts w:ascii="Arial" w:hAnsi="Arial" w:cs="Arial"/>
          <w:lang w:eastAsia="pt-BR"/>
        </w:rPr>
        <w:t>61) Disque tribunal</w:t>
      </w:r>
      <w:r w:rsidR="00F43661" w:rsidRPr="00F43661">
        <w:rPr>
          <w:rFonts w:ascii="Arial" w:hAnsi="Arial" w:cs="Arial"/>
          <w:lang w:eastAsia="pt-BR"/>
        </w:rPr>
        <w:t xml:space="preserve">; </w:t>
      </w:r>
      <w:r w:rsidRPr="00F43661">
        <w:rPr>
          <w:rFonts w:ascii="Arial" w:hAnsi="Arial" w:cs="Arial"/>
          <w:lang w:eastAsia="pt-BR"/>
        </w:rPr>
        <w:t>62) Consulta Pública</w:t>
      </w:r>
      <w:r w:rsidR="00F43661" w:rsidRPr="00F43661">
        <w:rPr>
          <w:rFonts w:ascii="Arial" w:hAnsi="Arial" w:cs="Arial"/>
          <w:lang w:eastAsia="pt-BR"/>
        </w:rPr>
        <w:t xml:space="preserve">; </w:t>
      </w:r>
      <w:r w:rsidRPr="00F43661">
        <w:rPr>
          <w:rFonts w:ascii="Arial" w:hAnsi="Arial" w:cs="Arial"/>
          <w:lang w:eastAsia="pt-BR"/>
        </w:rPr>
        <w:t>63) Audiência Pública;</w:t>
      </w:r>
      <w:r w:rsidR="00F43661" w:rsidRPr="00F43661">
        <w:rPr>
          <w:rFonts w:ascii="Arial" w:hAnsi="Arial" w:cs="Arial"/>
          <w:lang w:eastAsia="pt-BR"/>
        </w:rPr>
        <w:t xml:space="preserve"> </w:t>
      </w:r>
      <w:r w:rsidRPr="00F43661">
        <w:rPr>
          <w:rFonts w:ascii="Arial" w:hAnsi="Arial" w:cs="Arial"/>
          <w:lang w:eastAsia="pt-BR"/>
        </w:rPr>
        <w:t>64) Que</w:t>
      </w:r>
      <w:r w:rsidRPr="00F43661">
        <w:rPr>
          <w:rFonts w:ascii="Arial" w:hAnsi="Arial" w:cs="Arial"/>
          <w:lang w:eastAsia="pt-BR"/>
        </w:rPr>
        <w:t>s</w:t>
      </w:r>
      <w:r w:rsidRPr="00F43661">
        <w:rPr>
          <w:rFonts w:ascii="Arial" w:hAnsi="Arial" w:cs="Arial"/>
          <w:lang w:eastAsia="pt-BR"/>
        </w:rPr>
        <w:t>tionários</w:t>
      </w:r>
      <w:r w:rsidR="00F43661" w:rsidRPr="00F43661">
        <w:rPr>
          <w:rFonts w:ascii="Arial" w:hAnsi="Arial" w:cs="Arial"/>
          <w:lang w:eastAsia="pt-BR"/>
        </w:rPr>
        <w:t>.</w:t>
      </w:r>
    </w:p>
    <w:p w14:paraId="163BA39E" w14:textId="77777777" w:rsidR="007F73A4" w:rsidRPr="00CE7D9D" w:rsidRDefault="007F73A4" w:rsidP="002E4DFB">
      <w:pPr>
        <w:pStyle w:val="Ktia2"/>
        <w:spacing w:before="0" w:after="0" w:line="360" w:lineRule="auto"/>
        <w:ind w:firstLine="454"/>
        <w:jc w:val="both"/>
        <w:rPr>
          <w:rFonts w:ascii="Arial" w:hAnsi="Arial" w:cs="Arial"/>
          <w:b w:val="0"/>
          <w:u w:val="single"/>
        </w:rPr>
      </w:pPr>
      <w:bookmarkStart w:id="2" w:name="_Toc379988026"/>
      <w:bookmarkStart w:id="3" w:name="_Toc379988098"/>
      <w:bookmarkStart w:id="4" w:name="_Toc380566689"/>
      <w:bookmarkStart w:id="5" w:name="_Toc380566768"/>
      <w:bookmarkStart w:id="6" w:name="_Toc380567995"/>
      <w:bookmarkStart w:id="7" w:name="_Toc380609413"/>
      <w:bookmarkStart w:id="8" w:name="_Toc398035431"/>
      <w:r w:rsidRPr="00CE7D9D">
        <w:rPr>
          <w:rFonts w:ascii="Arial" w:hAnsi="Arial" w:cs="Arial"/>
          <w:b w:val="0"/>
          <w:u w:val="single"/>
        </w:rPr>
        <w:t>Classificação das informações</w:t>
      </w:r>
      <w:bookmarkEnd w:id="2"/>
      <w:bookmarkEnd w:id="3"/>
      <w:bookmarkEnd w:id="4"/>
      <w:bookmarkEnd w:id="5"/>
      <w:bookmarkEnd w:id="6"/>
      <w:bookmarkEnd w:id="7"/>
      <w:bookmarkEnd w:id="8"/>
    </w:p>
    <w:p w14:paraId="0900A30B" w14:textId="5CC1D338" w:rsidR="007F73A4" w:rsidRPr="007F73A4" w:rsidRDefault="007F73A4" w:rsidP="002E4DFB">
      <w:pPr>
        <w:autoSpaceDE w:val="0"/>
        <w:autoSpaceDN w:val="0"/>
        <w:adjustRightInd w:val="0"/>
        <w:spacing w:line="360" w:lineRule="auto"/>
        <w:ind w:firstLine="454"/>
        <w:contextualSpacing/>
        <w:jc w:val="both"/>
        <w:rPr>
          <w:rFonts w:ascii="Arial" w:hAnsi="Arial" w:cs="Arial"/>
          <w:lang w:eastAsia="pt-BR"/>
        </w:rPr>
      </w:pPr>
      <w:r w:rsidRPr="007F73A4">
        <w:rPr>
          <w:rFonts w:ascii="Arial" w:hAnsi="Arial" w:cs="Arial"/>
        </w:rPr>
        <w:t xml:space="preserve">Em Indicadores e Métricas </w:t>
      </w:r>
      <w:r w:rsidRPr="007F73A4">
        <w:rPr>
          <w:rFonts w:ascii="Arial" w:hAnsi="Arial" w:cs="Arial"/>
          <w:lang w:eastAsia="pt-BR"/>
        </w:rPr>
        <w:t xml:space="preserve">para Avaliação de E-Serviços, o </w:t>
      </w:r>
      <w:r w:rsidR="003C2781">
        <w:rPr>
          <w:rFonts w:ascii="Arial" w:hAnsi="Arial" w:cs="Arial"/>
          <w:lang w:eastAsia="pt-BR"/>
        </w:rPr>
        <w:t>g</w:t>
      </w:r>
      <w:r w:rsidRPr="007F73A4">
        <w:rPr>
          <w:rFonts w:ascii="Arial" w:hAnsi="Arial" w:cs="Arial"/>
          <w:lang w:eastAsia="pt-BR"/>
        </w:rPr>
        <w:t xml:space="preserve">overno </w:t>
      </w:r>
      <w:r w:rsidR="003C2781">
        <w:rPr>
          <w:rFonts w:ascii="Arial" w:hAnsi="Arial" w:cs="Arial"/>
          <w:lang w:eastAsia="pt-BR"/>
        </w:rPr>
        <w:t>f</w:t>
      </w:r>
      <w:r w:rsidRPr="007F73A4">
        <w:rPr>
          <w:rFonts w:ascii="Arial" w:hAnsi="Arial" w:cs="Arial"/>
          <w:lang w:eastAsia="pt-BR"/>
        </w:rPr>
        <w:t xml:space="preserve">ederal </w:t>
      </w:r>
      <w:r w:rsidR="003C2781">
        <w:rPr>
          <w:rFonts w:ascii="Arial" w:hAnsi="Arial" w:cs="Arial"/>
          <w:lang w:eastAsia="pt-BR"/>
        </w:rPr>
        <w:t xml:space="preserve">brasileiro </w:t>
      </w:r>
      <w:r w:rsidRPr="007F73A4">
        <w:rPr>
          <w:rFonts w:ascii="Arial" w:hAnsi="Arial" w:cs="Arial"/>
          <w:lang w:eastAsia="pt-BR"/>
        </w:rPr>
        <w:t>(</w:t>
      </w:r>
      <w:r w:rsidRPr="007F73A4">
        <w:rPr>
          <w:rFonts w:ascii="Arial" w:hAnsi="Arial" w:cs="Arial"/>
        </w:rPr>
        <w:t>BRASIL</w:t>
      </w:r>
      <w:r w:rsidRPr="007F73A4">
        <w:rPr>
          <w:rFonts w:ascii="Arial" w:hAnsi="Arial" w:cs="Arial"/>
          <w:lang w:eastAsia="pt-BR"/>
        </w:rPr>
        <w:t>, 2007) aponta a navegabilidade como um dos itens principais no indicador de facilidade de uso, o qual deve prover “qualidade de interação e nav</w:t>
      </w:r>
      <w:r w:rsidRPr="007F73A4">
        <w:rPr>
          <w:rFonts w:ascii="Arial" w:hAnsi="Arial" w:cs="Arial"/>
          <w:lang w:eastAsia="pt-BR"/>
        </w:rPr>
        <w:t>e</w:t>
      </w:r>
      <w:r w:rsidRPr="007F73A4">
        <w:rPr>
          <w:rFonts w:ascii="Arial" w:hAnsi="Arial" w:cs="Arial"/>
          <w:lang w:eastAsia="pt-BR"/>
        </w:rPr>
        <w:t>gação da interface para acesso ao serviço. A interface é um dos fatores críticos para o sucesso de um sistema. A interface deve ser, portanto, fácil de usar. Ela deve of</w:t>
      </w:r>
      <w:r w:rsidRPr="007F73A4">
        <w:rPr>
          <w:rFonts w:ascii="Arial" w:hAnsi="Arial" w:cs="Arial"/>
          <w:lang w:eastAsia="pt-BR"/>
        </w:rPr>
        <w:t>e</w:t>
      </w:r>
      <w:r w:rsidRPr="007F73A4">
        <w:rPr>
          <w:rFonts w:ascii="Arial" w:hAnsi="Arial" w:cs="Arial"/>
          <w:lang w:eastAsia="pt-BR"/>
        </w:rPr>
        <w:t>recer um ambiente amigável que permita uma navegação intuitiva e rápida” (</w:t>
      </w:r>
      <w:r w:rsidRPr="007F73A4">
        <w:rPr>
          <w:rFonts w:ascii="Arial" w:hAnsi="Arial" w:cs="Arial"/>
        </w:rPr>
        <w:t>BR</w:t>
      </w:r>
      <w:r w:rsidRPr="007F73A4">
        <w:rPr>
          <w:rFonts w:ascii="Arial" w:hAnsi="Arial" w:cs="Arial"/>
        </w:rPr>
        <w:t>A</w:t>
      </w:r>
      <w:r w:rsidRPr="007F73A4">
        <w:rPr>
          <w:rFonts w:ascii="Arial" w:hAnsi="Arial" w:cs="Arial"/>
        </w:rPr>
        <w:t>SIL</w:t>
      </w:r>
      <w:r w:rsidRPr="007F73A4">
        <w:rPr>
          <w:rFonts w:ascii="Arial" w:hAnsi="Arial" w:cs="Arial"/>
          <w:lang w:eastAsia="pt-BR"/>
        </w:rPr>
        <w:t>, 2007, p.17). O indicador de facilidade de uso coloca a navegabilidade com um dos focos de suas ações, a qual diz respeito à localização das informações, que não devem obrigar o usuário “a percorrer caminhos intrincados dentro do sítio ou portal para encontrar as informações desejadas” (</w:t>
      </w:r>
      <w:r w:rsidRPr="007F73A4">
        <w:rPr>
          <w:rFonts w:ascii="Arial" w:hAnsi="Arial" w:cs="Arial"/>
        </w:rPr>
        <w:t>BRASIL</w:t>
      </w:r>
      <w:r w:rsidRPr="007F73A4">
        <w:rPr>
          <w:rFonts w:ascii="Arial" w:hAnsi="Arial" w:cs="Arial"/>
          <w:lang w:eastAsia="pt-BR"/>
        </w:rPr>
        <w:t>, 2007, p.18). O documento ind</w:t>
      </w:r>
      <w:r w:rsidRPr="007F73A4">
        <w:rPr>
          <w:rFonts w:ascii="Arial" w:hAnsi="Arial" w:cs="Arial"/>
          <w:lang w:eastAsia="pt-BR"/>
        </w:rPr>
        <w:t>i</w:t>
      </w:r>
      <w:r w:rsidRPr="007F73A4">
        <w:rPr>
          <w:rFonts w:ascii="Arial" w:hAnsi="Arial" w:cs="Arial"/>
          <w:lang w:eastAsia="pt-BR"/>
        </w:rPr>
        <w:t>ca a necessidade de a navegabilidade apresentar itens como mapa do sítio, motor de busca, barra de estado (links do caminho navegado), facilitar o acesso à info</w:t>
      </w:r>
      <w:r w:rsidRPr="007F73A4">
        <w:rPr>
          <w:rFonts w:ascii="Arial" w:hAnsi="Arial" w:cs="Arial"/>
          <w:lang w:eastAsia="pt-BR"/>
        </w:rPr>
        <w:t>r</w:t>
      </w:r>
      <w:r w:rsidRPr="007F73A4">
        <w:rPr>
          <w:rFonts w:ascii="Arial" w:hAnsi="Arial" w:cs="Arial"/>
          <w:lang w:eastAsia="pt-BR"/>
        </w:rPr>
        <w:lastRenderedPageBreak/>
        <w:t>mação em até três cliques, “considerando-se a página inicial (home), duas páginas inte</w:t>
      </w:r>
      <w:r w:rsidRPr="007F73A4">
        <w:rPr>
          <w:rFonts w:ascii="Arial" w:hAnsi="Arial" w:cs="Arial"/>
          <w:lang w:eastAsia="pt-BR"/>
        </w:rPr>
        <w:t>r</w:t>
      </w:r>
      <w:r w:rsidRPr="007F73A4">
        <w:rPr>
          <w:rFonts w:ascii="Arial" w:hAnsi="Arial" w:cs="Arial"/>
          <w:lang w:eastAsia="pt-BR"/>
        </w:rPr>
        <w:t>mediárias e a página da informação/serviço propriamente dita” (BRASIL, 2007, p.18).</w:t>
      </w:r>
    </w:p>
    <w:p w14:paraId="787B8AC6" w14:textId="77777777" w:rsidR="007F73A4" w:rsidRPr="007F73A4" w:rsidRDefault="007F73A4" w:rsidP="002E4DFB">
      <w:pPr>
        <w:autoSpaceDE w:val="0"/>
        <w:autoSpaceDN w:val="0"/>
        <w:adjustRightInd w:val="0"/>
        <w:spacing w:line="360" w:lineRule="auto"/>
        <w:ind w:firstLine="454"/>
        <w:jc w:val="both"/>
        <w:rPr>
          <w:rFonts w:ascii="Arial" w:hAnsi="Arial" w:cs="Arial"/>
        </w:rPr>
      </w:pPr>
      <w:r w:rsidRPr="007F73A4">
        <w:rPr>
          <w:rFonts w:ascii="Arial" w:hAnsi="Arial" w:cs="Arial"/>
        </w:rPr>
        <w:t>Ao sugerir ao usuário menus gerais ou locais em uma determinada informação, a interface permite que os hiperlinks disponibilizados estejam organizados de m</w:t>
      </w:r>
      <w:r w:rsidRPr="007F73A4">
        <w:rPr>
          <w:rFonts w:ascii="Arial" w:hAnsi="Arial" w:cs="Arial"/>
        </w:rPr>
        <w:t>a</w:t>
      </w:r>
      <w:r w:rsidRPr="007F73A4">
        <w:rPr>
          <w:rFonts w:ascii="Arial" w:hAnsi="Arial" w:cs="Arial"/>
        </w:rPr>
        <w:t>neira lógica e permitam a navegação do usuário por outros temas relacionados ao assunto principal, permitindo voltar à página inicial quando necessário. Essa forma de apresentação dos conteúdos em portais eletrônicos, além da facilitar a navegab</w:t>
      </w:r>
      <w:r w:rsidRPr="007F73A4">
        <w:rPr>
          <w:rFonts w:ascii="Arial" w:hAnsi="Arial" w:cs="Arial"/>
        </w:rPr>
        <w:t>i</w:t>
      </w:r>
      <w:r w:rsidRPr="007F73A4">
        <w:rPr>
          <w:rFonts w:ascii="Arial" w:hAnsi="Arial" w:cs="Arial"/>
        </w:rPr>
        <w:t xml:space="preserve">lidade, pode oferecer perspectivas mais amplas de complementação da informação principal. </w:t>
      </w:r>
    </w:p>
    <w:p w14:paraId="3687CD75" w14:textId="77777777" w:rsidR="007F73A4" w:rsidRPr="007F73A4" w:rsidRDefault="007F73A4" w:rsidP="002E4DFB">
      <w:pPr>
        <w:autoSpaceDE w:val="0"/>
        <w:autoSpaceDN w:val="0"/>
        <w:adjustRightInd w:val="0"/>
        <w:spacing w:line="360" w:lineRule="auto"/>
        <w:ind w:firstLine="454"/>
        <w:jc w:val="both"/>
        <w:rPr>
          <w:rFonts w:ascii="Arial" w:hAnsi="Arial" w:cs="Arial"/>
        </w:rPr>
      </w:pPr>
      <w:r w:rsidRPr="007F73A4">
        <w:rPr>
          <w:rFonts w:ascii="Arial" w:hAnsi="Arial" w:cs="Arial"/>
        </w:rPr>
        <w:t>Durante a coleta de dados nas subcategorias apresentadas, foi possível perc</w:t>
      </w:r>
      <w:r w:rsidRPr="007F73A4">
        <w:rPr>
          <w:rFonts w:ascii="Arial" w:hAnsi="Arial" w:cs="Arial"/>
        </w:rPr>
        <w:t>e</w:t>
      </w:r>
      <w:r w:rsidRPr="007F73A4">
        <w:rPr>
          <w:rFonts w:ascii="Arial" w:hAnsi="Arial" w:cs="Arial"/>
        </w:rPr>
        <w:t>ber que os endereços eletrônicos apresentavam as informações utilizando duas formas principais de organização: a primeira, texto apenas, contendo ou não links para outras páginas ou arquivos; a segunda, apresentando menus para acesso a mais informações sobre o assunto proposto. Como aponta a bibliografia sobre n</w:t>
      </w:r>
      <w:r w:rsidRPr="007F73A4">
        <w:rPr>
          <w:rFonts w:ascii="Arial" w:hAnsi="Arial" w:cs="Arial"/>
        </w:rPr>
        <w:t>a</w:t>
      </w:r>
      <w:r w:rsidRPr="007F73A4">
        <w:rPr>
          <w:rFonts w:ascii="Arial" w:hAnsi="Arial" w:cs="Arial"/>
        </w:rPr>
        <w:t xml:space="preserve">vegabilidade de endereços eletrônicos, essa segunda forma de apresentação das informações permite ao usuário ter acesso a dados complementares sobre o tópico principal proposto de maneira mais clara e lógica. </w:t>
      </w:r>
    </w:p>
    <w:p w14:paraId="12E1E131" w14:textId="77777777" w:rsidR="007F73A4" w:rsidRPr="007F73A4" w:rsidRDefault="007F73A4" w:rsidP="002E4DFB">
      <w:pPr>
        <w:autoSpaceDE w:val="0"/>
        <w:autoSpaceDN w:val="0"/>
        <w:adjustRightInd w:val="0"/>
        <w:spacing w:line="360" w:lineRule="auto"/>
        <w:ind w:firstLine="454"/>
        <w:jc w:val="both"/>
        <w:rPr>
          <w:rFonts w:ascii="Arial" w:hAnsi="Arial" w:cs="Arial"/>
        </w:rPr>
      </w:pPr>
      <w:r w:rsidRPr="007F73A4">
        <w:rPr>
          <w:rFonts w:ascii="Arial" w:hAnsi="Arial" w:cs="Arial"/>
        </w:rPr>
        <w:t>A partir dessa perspectiva, a análise exploratória dividiu as informações enco</w:t>
      </w:r>
      <w:r w:rsidRPr="007F73A4">
        <w:rPr>
          <w:rFonts w:ascii="Arial" w:hAnsi="Arial" w:cs="Arial"/>
        </w:rPr>
        <w:t>n</w:t>
      </w:r>
      <w:r w:rsidRPr="007F73A4">
        <w:rPr>
          <w:rFonts w:ascii="Arial" w:hAnsi="Arial" w:cs="Arial"/>
        </w:rPr>
        <w:t>tradas em três classificações:</w:t>
      </w:r>
    </w:p>
    <w:p w14:paraId="7E88C68D" w14:textId="34463D16" w:rsidR="007F73A4" w:rsidRPr="007F73A4" w:rsidRDefault="007F73A4" w:rsidP="002E4DFB">
      <w:pPr>
        <w:autoSpaceDE w:val="0"/>
        <w:autoSpaceDN w:val="0"/>
        <w:adjustRightInd w:val="0"/>
        <w:spacing w:line="360" w:lineRule="auto"/>
        <w:ind w:firstLine="454"/>
        <w:jc w:val="both"/>
        <w:rPr>
          <w:rFonts w:ascii="Arial" w:hAnsi="Arial" w:cs="Arial"/>
          <w:lang w:eastAsia="pt-BR"/>
        </w:rPr>
      </w:pPr>
      <w:r w:rsidRPr="007F73A4">
        <w:rPr>
          <w:rFonts w:ascii="Arial" w:hAnsi="Arial" w:cs="Arial"/>
          <w:b/>
          <w:lang w:eastAsia="pt-BR"/>
        </w:rPr>
        <w:t>‘I1’</w:t>
      </w:r>
      <w:r w:rsidRPr="007F73A4">
        <w:rPr>
          <w:rFonts w:ascii="Arial" w:hAnsi="Arial" w:cs="Arial"/>
          <w:lang w:eastAsia="pt-BR"/>
        </w:rPr>
        <w:t xml:space="preserve"> – </w:t>
      </w:r>
      <w:r w:rsidR="00F239F1">
        <w:rPr>
          <w:rFonts w:ascii="Arial" w:hAnsi="Arial" w:cs="Arial"/>
          <w:lang w:eastAsia="pt-BR"/>
        </w:rPr>
        <w:t>Existência de i</w:t>
      </w:r>
      <w:r w:rsidRPr="007F73A4">
        <w:rPr>
          <w:rFonts w:ascii="Arial" w:hAnsi="Arial" w:cs="Arial"/>
          <w:lang w:eastAsia="pt-BR"/>
        </w:rPr>
        <w:t xml:space="preserve">nformação </w:t>
      </w:r>
      <w:r w:rsidR="00F239F1">
        <w:rPr>
          <w:rFonts w:ascii="Arial" w:hAnsi="Arial" w:cs="Arial"/>
          <w:lang w:eastAsia="pt-BR"/>
        </w:rPr>
        <w:t xml:space="preserve">relacionada à categoria </w:t>
      </w:r>
      <w:r w:rsidRPr="007F73A4">
        <w:rPr>
          <w:rFonts w:ascii="Arial" w:hAnsi="Arial" w:cs="Arial"/>
          <w:lang w:eastAsia="pt-BR"/>
        </w:rPr>
        <w:t>na página do portal sem a presença de menus locais como forma de estruturação de dados, apenas com links que remetem a outras páginas do mesmo portal, páginas de outros portais e arqu</w:t>
      </w:r>
      <w:r w:rsidRPr="007F73A4">
        <w:rPr>
          <w:rFonts w:ascii="Arial" w:hAnsi="Arial" w:cs="Arial"/>
          <w:lang w:eastAsia="pt-BR"/>
        </w:rPr>
        <w:t>i</w:t>
      </w:r>
      <w:r w:rsidRPr="007F73A4">
        <w:rPr>
          <w:rFonts w:ascii="Arial" w:hAnsi="Arial" w:cs="Arial"/>
          <w:lang w:eastAsia="pt-BR"/>
        </w:rPr>
        <w:t>vos;</w:t>
      </w:r>
    </w:p>
    <w:p w14:paraId="60360070" w14:textId="40573DAD" w:rsidR="007F73A4" w:rsidRPr="007F73A4" w:rsidRDefault="007F73A4" w:rsidP="002E4DFB">
      <w:pPr>
        <w:autoSpaceDE w:val="0"/>
        <w:autoSpaceDN w:val="0"/>
        <w:adjustRightInd w:val="0"/>
        <w:spacing w:line="360" w:lineRule="auto"/>
        <w:ind w:firstLine="454"/>
        <w:jc w:val="both"/>
        <w:rPr>
          <w:rFonts w:ascii="Arial" w:hAnsi="Arial" w:cs="Arial"/>
          <w:lang w:eastAsia="pt-BR"/>
        </w:rPr>
      </w:pPr>
      <w:r w:rsidRPr="007F73A4">
        <w:rPr>
          <w:rFonts w:ascii="Arial" w:hAnsi="Arial" w:cs="Arial"/>
          <w:b/>
          <w:lang w:eastAsia="pt-BR"/>
        </w:rPr>
        <w:t>‘I2’</w:t>
      </w:r>
      <w:r w:rsidRPr="007F73A4">
        <w:rPr>
          <w:rFonts w:ascii="Arial" w:hAnsi="Arial" w:cs="Arial"/>
          <w:lang w:eastAsia="pt-BR"/>
        </w:rPr>
        <w:t xml:space="preserve"> – </w:t>
      </w:r>
      <w:r w:rsidR="00F239F1">
        <w:rPr>
          <w:rFonts w:ascii="Arial" w:hAnsi="Arial" w:cs="Arial"/>
          <w:lang w:eastAsia="pt-BR"/>
        </w:rPr>
        <w:t>Existência de i</w:t>
      </w:r>
      <w:r w:rsidR="00F239F1" w:rsidRPr="007F73A4">
        <w:rPr>
          <w:rFonts w:ascii="Arial" w:hAnsi="Arial" w:cs="Arial"/>
          <w:lang w:eastAsia="pt-BR"/>
        </w:rPr>
        <w:t xml:space="preserve">nformação </w:t>
      </w:r>
      <w:r w:rsidR="00F239F1">
        <w:rPr>
          <w:rFonts w:ascii="Arial" w:hAnsi="Arial" w:cs="Arial"/>
          <w:lang w:eastAsia="pt-BR"/>
        </w:rPr>
        <w:t xml:space="preserve">relacionada à categoria </w:t>
      </w:r>
      <w:r w:rsidRPr="007F73A4">
        <w:rPr>
          <w:rFonts w:ascii="Arial" w:hAnsi="Arial" w:cs="Arial"/>
          <w:lang w:eastAsia="pt-BR"/>
        </w:rPr>
        <w:t>na página do portal com a oferta de menus de navegação, através dos quais é possível ter acesso a outros tópicos que complementam o tóp</w:t>
      </w:r>
      <w:r w:rsidRPr="007F73A4">
        <w:rPr>
          <w:rFonts w:ascii="Arial" w:hAnsi="Arial" w:cs="Arial"/>
          <w:lang w:eastAsia="pt-BR"/>
        </w:rPr>
        <w:t>i</w:t>
      </w:r>
      <w:r w:rsidRPr="007F73A4">
        <w:rPr>
          <w:rFonts w:ascii="Arial" w:hAnsi="Arial" w:cs="Arial"/>
          <w:lang w:eastAsia="pt-BR"/>
        </w:rPr>
        <w:t>co principal.</w:t>
      </w:r>
    </w:p>
    <w:p w14:paraId="12BBB436" w14:textId="500E0963" w:rsidR="007F73A4" w:rsidRPr="007F73A4" w:rsidRDefault="007F73A4" w:rsidP="002E4DFB">
      <w:pPr>
        <w:autoSpaceDE w:val="0"/>
        <w:autoSpaceDN w:val="0"/>
        <w:adjustRightInd w:val="0"/>
        <w:spacing w:line="360" w:lineRule="auto"/>
        <w:ind w:firstLine="454"/>
        <w:jc w:val="both"/>
        <w:rPr>
          <w:rFonts w:ascii="Arial" w:hAnsi="Arial" w:cs="Arial"/>
          <w:lang w:eastAsia="pt-BR"/>
        </w:rPr>
      </w:pPr>
      <w:r w:rsidRPr="007F73A4">
        <w:rPr>
          <w:rFonts w:ascii="Arial" w:hAnsi="Arial" w:cs="Arial"/>
          <w:b/>
          <w:lang w:eastAsia="pt-BR"/>
        </w:rPr>
        <w:t>‘N’</w:t>
      </w:r>
      <w:r w:rsidRPr="007F73A4">
        <w:rPr>
          <w:rFonts w:ascii="Arial" w:hAnsi="Arial" w:cs="Arial"/>
          <w:lang w:eastAsia="pt-BR"/>
        </w:rPr>
        <w:t xml:space="preserve"> – Ausência de informação</w:t>
      </w:r>
      <w:r w:rsidR="00F239F1">
        <w:rPr>
          <w:rFonts w:ascii="Arial" w:hAnsi="Arial" w:cs="Arial"/>
          <w:lang w:eastAsia="pt-BR"/>
        </w:rPr>
        <w:t xml:space="preserve"> relacionada à categoria</w:t>
      </w:r>
      <w:r w:rsidRPr="007F73A4">
        <w:rPr>
          <w:rFonts w:ascii="Arial" w:hAnsi="Arial" w:cs="Arial"/>
          <w:lang w:eastAsia="pt-BR"/>
        </w:rPr>
        <w:t>.</w:t>
      </w:r>
    </w:p>
    <w:p w14:paraId="45FD4832" w14:textId="77777777" w:rsidR="007F73A4" w:rsidRPr="007F73A4" w:rsidRDefault="007F73A4" w:rsidP="002E4DFB">
      <w:pPr>
        <w:spacing w:line="360" w:lineRule="auto"/>
        <w:ind w:firstLine="454"/>
        <w:contextualSpacing/>
        <w:jc w:val="both"/>
        <w:rPr>
          <w:rFonts w:ascii="Arial" w:hAnsi="Arial" w:cs="Arial"/>
        </w:rPr>
      </w:pPr>
    </w:p>
    <w:p w14:paraId="6DE5F288" w14:textId="77777777" w:rsidR="00F239F1" w:rsidRDefault="00F239F1" w:rsidP="002E4DFB">
      <w:pPr>
        <w:spacing w:line="360" w:lineRule="auto"/>
        <w:ind w:firstLine="454"/>
        <w:contextualSpacing/>
        <w:jc w:val="both"/>
        <w:rPr>
          <w:rFonts w:ascii="Arial" w:hAnsi="Arial" w:cs="Arial"/>
          <w:b/>
        </w:rPr>
      </w:pPr>
    </w:p>
    <w:p w14:paraId="29963FB2" w14:textId="77777777" w:rsidR="00F239F1" w:rsidRDefault="00F239F1" w:rsidP="002E4DFB">
      <w:pPr>
        <w:spacing w:line="360" w:lineRule="auto"/>
        <w:ind w:firstLine="454"/>
        <w:contextualSpacing/>
        <w:jc w:val="both"/>
        <w:rPr>
          <w:rFonts w:ascii="Arial" w:hAnsi="Arial" w:cs="Arial"/>
          <w:b/>
        </w:rPr>
      </w:pPr>
    </w:p>
    <w:p w14:paraId="20C77212" w14:textId="1FCE2A59" w:rsidR="007F73A4" w:rsidRPr="002E4DFB" w:rsidRDefault="00D27F94" w:rsidP="002E4DFB">
      <w:pPr>
        <w:spacing w:line="360" w:lineRule="auto"/>
        <w:ind w:firstLine="454"/>
        <w:contextualSpacing/>
        <w:jc w:val="both"/>
        <w:rPr>
          <w:rFonts w:ascii="Arial" w:hAnsi="Arial" w:cs="Arial"/>
          <w:b/>
        </w:rPr>
      </w:pPr>
      <w:r>
        <w:rPr>
          <w:rFonts w:ascii="Arial" w:hAnsi="Arial" w:cs="Arial"/>
          <w:b/>
        </w:rPr>
        <w:lastRenderedPageBreak/>
        <w:t>4</w:t>
      </w:r>
      <w:r w:rsidR="00C06AAE">
        <w:rPr>
          <w:rFonts w:ascii="Arial" w:hAnsi="Arial" w:cs="Arial"/>
          <w:b/>
        </w:rPr>
        <w:t xml:space="preserve">. </w:t>
      </w:r>
      <w:r w:rsidR="007F73A4" w:rsidRPr="002E4DFB">
        <w:rPr>
          <w:rFonts w:ascii="Arial" w:hAnsi="Arial" w:cs="Arial"/>
          <w:b/>
        </w:rPr>
        <w:t>Resultados e discussão</w:t>
      </w:r>
      <w:r w:rsidR="007F73A4" w:rsidRPr="002E4DFB">
        <w:rPr>
          <w:rFonts w:ascii="Arial" w:hAnsi="Arial" w:cs="Arial"/>
          <w:b/>
        </w:rPr>
        <w:tab/>
      </w:r>
    </w:p>
    <w:p w14:paraId="1E6FD018" w14:textId="77777777" w:rsidR="007F73A4" w:rsidRPr="007F73A4" w:rsidRDefault="007F73A4" w:rsidP="002E4DFB">
      <w:pPr>
        <w:spacing w:line="360" w:lineRule="auto"/>
        <w:ind w:firstLine="454"/>
        <w:contextualSpacing/>
        <w:jc w:val="both"/>
        <w:rPr>
          <w:rFonts w:ascii="Arial" w:hAnsi="Arial" w:cs="Arial"/>
        </w:rPr>
      </w:pPr>
      <w:r w:rsidRPr="007F73A4">
        <w:rPr>
          <w:rFonts w:ascii="Arial" w:hAnsi="Arial" w:cs="Arial"/>
        </w:rPr>
        <w:t>Nesta seção, são apresentados os resultados das análises dos portais seleci</w:t>
      </w:r>
      <w:r w:rsidRPr="007F73A4">
        <w:rPr>
          <w:rFonts w:ascii="Arial" w:hAnsi="Arial" w:cs="Arial"/>
        </w:rPr>
        <w:t>o</w:t>
      </w:r>
      <w:r w:rsidRPr="007F73A4">
        <w:rPr>
          <w:rFonts w:ascii="Arial" w:hAnsi="Arial" w:cs="Arial"/>
        </w:rPr>
        <w:t xml:space="preserve">nados, separados conforme as categorias e subcategorias adotadas. </w:t>
      </w:r>
    </w:p>
    <w:p w14:paraId="428EDAFF" w14:textId="4FF6BE24" w:rsidR="007F73A4" w:rsidRPr="007F73A4" w:rsidRDefault="007F73A4" w:rsidP="002E4DFB">
      <w:pPr>
        <w:spacing w:line="360" w:lineRule="auto"/>
        <w:ind w:firstLine="454"/>
        <w:contextualSpacing/>
        <w:jc w:val="both"/>
        <w:rPr>
          <w:rFonts w:ascii="Arial" w:hAnsi="Arial" w:cs="Arial"/>
        </w:rPr>
      </w:pPr>
      <w:r w:rsidRPr="007F73A4">
        <w:rPr>
          <w:rFonts w:ascii="Arial" w:hAnsi="Arial" w:cs="Arial"/>
        </w:rPr>
        <w:t>Os dados obtidos foram comentados à luz de recomendações de organismos internacionais e pesquisa</w:t>
      </w:r>
      <w:r w:rsidR="00C06AAE">
        <w:rPr>
          <w:rFonts w:ascii="Arial" w:hAnsi="Arial" w:cs="Arial"/>
        </w:rPr>
        <w:t>s</w:t>
      </w:r>
      <w:r w:rsidRPr="007F73A4">
        <w:rPr>
          <w:rFonts w:ascii="Arial" w:hAnsi="Arial" w:cs="Arial"/>
        </w:rPr>
        <w:t xml:space="preserve"> na área de governo eletrônico e democracia digital.</w:t>
      </w:r>
    </w:p>
    <w:p w14:paraId="610E252F" w14:textId="77777777" w:rsidR="00FB12C1" w:rsidRPr="00687024" w:rsidRDefault="00FB12C1" w:rsidP="00F239F1">
      <w:pPr>
        <w:pStyle w:val="Ktia3"/>
        <w:spacing w:before="0" w:after="0" w:line="360" w:lineRule="auto"/>
        <w:ind w:firstLine="454"/>
        <w:rPr>
          <w:rFonts w:ascii="Arial" w:hAnsi="Arial" w:cs="Arial"/>
          <w:u w:val="single"/>
        </w:rPr>
      </w:pPr>
      <w:bookmarkStart w:id="9" w:name="_Toc379988029"/>
      <w:bookmarkStart w:id="10" w:name="_Toc379988101"/>
      <w:bookmarkStart w:id="11" w:name="_Toc380566693"/>
      <w:bookmarkStart w:id="12" w:name="_Toc380566772"/>
      <w:bookmarkStart w:id="13" w:name="_Toc380566932"/>
      <w:bookmarkStart w:id="14" w:name="_Toc380567346"/>
      <w:bookmarkStart w:id="15" w:name="_Toc380567999"/>
      <w:bookmarkStart w:id="16" w:name="_Toc380609417"/>
      <w:bookmarkStart w:id="17" w:name="_Toc398035433"/>
      <w:r w:rsidRPr="00687024">
        <w:rPr>
          <w:rFonts w:ascii="Arial" w:hAnsi="Arial" w:cs="Arial"/>
          <w:u w:val="single"/>
        </w:rPr>
        <w:t>Informações institucionais</w:t>
      </w:r>
      <w:bookmarkEnd w:id="9"/>
      <w:bookmarkEnd w:id="10"/>
      <w:bookmarkEnd w:id="11"/>
      <w:bookmarkEnd w:id="12"/>
      <w:bookmarkEnd w:id="13"/>
      <w:bookmarkEnd w:id="14"/>
      <w:bookmarkEnd w:id="15"/>
      <w:bookmarkEnd w:id="16"/>
      <w:bookmarkEnd w:id="17"/>
    </w:p>
    <w:p w14:paraId="2596C4B7" w14:textId="7F17D1EB" w:rsidR="00FB12C1" w:rsidRPr="00687024" w:rsidRDefault="00FB12C1" w:rsidP="00F239F1">
      <w:pPr>
        <w:autoSpaceDE w:val="0"/>
        <w:autoSpaceDN w:val="0"/>
        <w:adjustRightInd w:val="0"/>
        <w:spacing w:line="360" w:lineRule="auto"/>
        <w:ind w:firstLine="454"/>
        <w:jc w:val="both"/>
        <w:rPr>
          <w:rFonts w:ascii="Arial" w:hAnsi="Arial" w:cs="Arial"/>
        </w:rPr>
      </w:pPr>
      <w:r w:rsidRPr="00687024">
        <w:rPr>
          <w:rFonts w:ascii="Arial" w:hAnsi="Arial" w:cs="Arial"/>
        </w:rPr>
        <w:t>O Gráfico 1 exibe os resultados da pesquisa mediante a avaliação das inform</w:t>
      </w:r>
      <w:r w:rsidRPr="00687024">
        <w:rPr>
          <w:rFonts w:ascii="Arial" w:hAnsi="Arial" w:cs="Arial"/>
        </w:rPr>
        <w:t>a</w:t>
      </w:r>
      <w:r w:rsidRPr="00687024">
        <w:rPr>
          <w:rFonts w:ascii="Arial" w:hAnsi="Arial" w:cs="Arial"/>
        </w:rPr>
        <w:t>ções conforme duas formas de disponibilização de conteúdo: na variável ‘I1’ são classif</w:t>
      </w:r>
      <w:r w:rsidRPr="00687024">
        <w:rPr>
          <w:rFonts w:ascii="Arial" w:hAnsi="Arial" w:cs="Arial"/>
        </w:rPr>
        <w:t>i</w:t>
      </w:r>
      <w:r w:rsidRPr="00687024">
        <w:rPr>
          <w:rFonts w:ascii="Arial" w:hAnsi="Arial" w:cs="Arial"/>
        </w:rPr>
        <w:t>cados conteúdos visualizados linearmente, sem a estrutura de menus laterais ou submenus; na variável ‘I2’, são classificados os conteúdos dispostos por meio de menus laterais ou submenus, estruturas que tendem a maximizar a exploração das potencialidades do ambiente online e oferecer possibilidades adicionais de naveg</w:t>
      </w:r>
      <w:r w:rsidRPr="00687024">
        <w:rPr>
          <w:rFonts w:ascii="Arial" w:hAnsi="Arial" w:cs="Arial"/>
        </w:rPr>
        <w:t>a</w:t>
      </w:r>
      <w:r w:rsidRPr="00687024">
        <w:rPr>
          <w:rFonts w:ascii="Arial" w:hAnsi="Arial" w:cs="Arial"/>
        </w:rPr>
        <w:t xml:space="preserve">ção. A variável ‘N’ indica ausência de informações. </w:t>
      </w:r>
    </w:p>
    <w:p w14:paraId="2405747A" w14:textId="77777777" w:rsidR="00FB12C1" w:rsidRPr="00687024" w:rsidRDefault="00FB12C1" w:rsidP="00FB12C1">
      <w:pPr>
        <w:autoSpaceDE w:val="0"/>
        <w:autoSpaceDN w:val="0"/>
        <w:adjustRightInd w:val="0"/>
        <w:spacing w:line="360" w:lineRule="auto"/>
        <w:ind w:firstLine="708"/>
        <w:jc w:val="both"/>
        <w:rPr>
          <w:rFonts w:ascii="Arial" w:hAnsi="Arial" w:cs="Arial"/>
        </w:rPr>
      </w:pPr>
      <w:r w:rsidRPr="00687024">
        <w:rPr>
          <w:rFonts w:ascii="Arial" w:hAnsi="Arial" w:cs="Arial"/>
        </w:rPr>
        <w:t xml:space="preserve">No total da categoria </w:t>
      </w:r>
      <w:r w:rsidRPr="00687024">
        <w:rPr>
          <w:rFonts w:ascii="Arial" w:hAnsi="Arial" w:cs="Arial"/>
          <w:i/>
        </w:rPr>
        <w:t>informações institucionais</w:t>
      </w:r>
      <w:r w:rsidRPr="00687024">
        <w:rPr>
          <w:rFonts w:ascii="Arial" w:hAnsi="Arial" w:cs="Arial"/>
        </w:rPr>
        <w:t>, foram obtidos 65 ‘I1’ (45%), 60 ‘I2’ (42%) e 19 ‘N’ (13%). A soma ‘I1’ e ‘I2’ indica a presença de informações no âmbito da categoria em 87% das páginas web analisadas, o que sugere um dese</w:t>
      </w:r>
      <w:r w:rsidRPr="00687024">
        <w:rPr>
          <w:rFonts w:ascii="Arial" w:hAnsi="Arial" w:cs="Arial"/>
        </w:rPr>
        <w:t>m</w:t>
      </w:r>
      <w:r w:rsidRPr="00687024">
        <w:rPr>
          <w:rFonts w:ascii="Arial" w:hAnsi="Arial" w:cs="Arial"/>
        </w:rPr>
        <w:t xml:space="preserve">penho expressivo da amostra neste quesito. </w:t>
      </w:r>
    </w:p>
    <w:p w14:paraId="0052378D" w14:textId="77777777" w:rsidR="00FB12C1" w:rsidRPr="00687024" w:rsidRDefault="00FB12C1" w:rsidP="00FB12C1">
      <w:pPr>
        <w:autoSpaceDE w:val="0"/>
        <w:autoSpaceDN w:val="0"/>
        <w:adjustRightInd w:val="0"/>
        <w:jc w:val="both"/>
        <w:rPr>
          <w:rFonts w:ascii="Arial" w:hAnsi="Arial" w:cs="Arial"/>
        </w:rPr>
      </w:pPr>
    </w:p>
    <w:p w14:paraId="6D29DDC8" w14:textId="49666D5D" w:rsidR="00FB12C1" w:rsidRPr="006D5A99" w:rsidRDefault="00FB12C1" w:rsidP="00FB12C1">
      <w:pPr>
        <w:autoSpaceDE w:val="0"/>
        <w:autoSpaceDN w:val="0"/>
        <w:adjustRightInd w:val="0"/>
        <w:jc w:val="both"/>
        <w:rPr>
          <w:rFonts w:ascii="Arial" w:hAnsi="Arial" w:cs="Arial"/>
          <w:i/>
          <w:sz w:val="20"/>
        </w:rPr>
      </w:pPr>
      <w:r w:rsidRPr="006D5A99">
        <w:rPr>
          <w:rFonts w:ascii="Arial" w:hAnsi="Arial" w:cs="Arial"/>
          <w:sz w:val="20"/>
        </w:rPr>
        <w:t xml:space="preserve">Gráfico 1: Classificação de informações dos portais selecionados na categoria </w:t>
      </w:r>
      <w:r w:rsidRPr="006D5A99">
        <w:rPr>
          <w:rFonts w:ascii="Arial" w:hAnsi="Arial" w:cs="Arial"/>
          <w:i/>
          <w:sz w:val="20"/>
        </w:rPr>
        <w:t>informações instituc</w:t>
      </w:r>
      <w:r w:rsidRPr="006D5A99">
        <w:rPr>
          <w:rFonts w:ascii="Arial" w:hAnsi="Arial" w:cs="Arial"/>
          <w:i/>
          <w:sz w:val="20"/>
        </w:rPr>
        <w:t>i</w:t>
      </w:r>
      <w:r w:rsidRPr="006D5A99">
        <w:rPr>
          <w:rFonts w:ascii="Arial" w:hAnsi="Arial" w:cs="Arial"/>
          <w:i/>
          <w:sz w:val="20"/>
        </w:rPr>
        <w:t>onais</w:t>
      </w:r>
    </w:p>
    <w:p w14:paraId="5B42993F" w14:textId="77777777" w:rsidR="00FB12C1" w:rsidRPr="00687024" w:rsidRDefault="00FB12C1" w:rsidP="00FB12C1">
      <w:pPr>
        <w:autoSpaceDE w:val="0"/>
        <w:autoSpaceDN w:val="0"/>
        <w:adjustRightInd w:val="0"/>
        <w:spacing w:line="360" w:lineRule="auto"/>
        <w:jc w:val="both"/>
        <w:rPr>
          <w:rFonts w:ascii="Arial" w:hAnsi="Arial" w:cs="Arial"/>
          <w:b/>
          <w:noProof/>
          <w:lang w:eastAsia="pt-BR"/>
        </w:rPr>
      </w:pPr>
      <w:r w:rsidRPr="00687024">
        <w:rPr>
          <w:rFonts w:ascii="Arial" w:hAnsi="Arial" w:cs="Arial"/>
          <w:b/>
          <w:noProof/>
          <w:lang w:eastAsia="pt-BR"/>
        </w:rPr>
        <w:drawing>
          <wp:inline distT="0" distB="0" distL="0" distR="0" wp14:anchorId="235467F6" wp14:editId="2FBAEC42">
            <wp:extent cx="5707117" cy="2764221"/>
            <wp:effectExtent l="0" t="0" r="8255"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FDEF76" w14:textId="77777777" w:rsidR="00FB12C1" w:rsidRPr="006D5A99" w:rsidRDefault="00FB12C1" w:rsidP="00D27F94">
      <w:pPr>
        <w:autoSpaceDE w:val="0"/>
        <w:autoSpaceDN w:val="0"/>
        <w:adjustRightInd w:val="0"/>
        <w:jc w:val="both"/>
        <w:rPr>
          <w:rFonts w:ascii="Arial" w:hAnsi="Arial" w:cs="Arial"/>
          <w:sz w:val="18"/>
        </w:rPr>
      </w:pPr>
      <w:r w:rsidRPr="006D5A99">
        <w:rPr>
          <w:rFonts w:ascii="Arial" w:hAnsi="Arial" w:cs="Arial"/>
          <w:sz w:val="18"/>
        </w:rPr>
        <w:t xml:space="preserve">Fonte: Elaboração própria </w:t>
      </w:r>
    </w:p>
    <w:p w14:paraId="2074387B" w14:textId="77777777" w:rsidR="00B30177" w:rsidRDefault="00B30177" w:rsidP="00FB12C1">
      <w:pPr>
        <w:autoSpaceDE w:val="0"/>
        <w:autoSpaceDN w:val="0"/>
        <w:adjustRightInd w:val="0"/>
        <w:spacing w:line="360" w:lineRule="auto"/>
        <w:ind w:firstLine="708"/>
        <w:jc w:val="both"/>
        <w:rPr>
          <w:rFonts w:ascii="Arial" w:hAnsi="Arial" w:cs="Arial"/>
        </w:rPr>
      </w:pPr>
    </w:p>
    <w:p w14:paraId="3CD85916" w14:textId="1ADBB989" w:rsidR="00FB12C1" w:rsidRPr="00687024" w:rsidRDefault="00FB12C1" w:rsidP="00FB12C1">
      <w:pPr>
        <w:autoSpaceDE w:val="0"/>
        <w:autoSpaceDN w:val="0"/>
        <w:adjustRightInd w:val="0"/>
        <w:spacing w:line="360" w:lineRule="auto"/>
        <w:ind w:firstLine="708"/>
        <w:jc w:val="both"/>
        <w:rPr>
          <w:rFonts w:ascii="Arial" w:hAnsi="Arial" w:cs="Arial"/>
        </w:rPr>
      </w:pPr>
      <w:r w:rsidRPr="00687024">
        <w:rPr>
          <w:rFonts w:ascii="Arial" w:hAnsi="Arial" w:cs="Arial"/>
        </w:rPr>
        <w:lastRenderedPageBreak/>
        <w:t>Deve ser diferenciado, no entanto, o resultado obtido em ‘I1’ e ‘I2’. Pode-se afirmar que a importância da oferta de menus e submenus, como apontam as su</w:t>
      </w:r>
      <w:r w:rsidRPr="00687024">
        <w:rPr>
          <w:rFonts w:ascii="Arial" w:hAnsi="Arial" w:cs="Arial"/>
        </w:rPr>
        <w:t>b</w:t>
      </w:r>
      <w:r w:rsidRPr="00687024">
        <w:rPr>
          <w:rFonts w:ascii="Arial" w:hAnsi="Arial" w:cs="Arial"/>
        </w:rPr>
        <w:t>categorias que registraram a variável ‘I2’, se deve à facilitação da localização do conteúdo disponível e sugere o acesso a diferentes possibilidades de obtenção de informação, conforme orientam as cartilhas de acessibilidade e de redação web do governo federal (BRASIL, 2010</w:t>
      </w:r>
      <w:r w:rsidR="00924B94">
        <w:rPr>
          <w:rFonts w:ascii="Arial" w:hAnsi="Arial" w:cs="Arial"/>
        </w:rPr>
        <w:t>a; 2010b</w:t>
      </w:r>
      <w:r w:rsidRPr="00687024">
        <w:rPr>
          <w:rFonts w:ascii="Arial" w:hAnsi="Arial" w:cs="Arial"/>
        </w:rPr>
        <w:t>).</w:t>
      </w:r>
    </w:p>
    <w:p w14:paraId="52DE64F4" w14:textId="2498C021" w:rsidR="00FB12C1" w:rsidRPr="00687024" w:rsidRDefault="00FB12C1" w:rsidP="00FB12C1">
      <w:pPr>
        <w:autoSpaceDE w:val="0"/>
        <w:autoSpaceDN w:val="0"/>
        <w:adjustRightInd w:val="0"/>
        <w:spacing w:line="360" w:lineRule="auto"/>
        <w:ind w:firstLine="708"/>
        <w:jc w:val="both"/>
        <w:rPr>
          <w:rFonts w:ascii="Arial" w:hAnsi="Arial" w:cs="Arial"/>
        </w:rPr>
      </w:pPr>
      <w:r w:rsidRPr="00687024">
        <w:rPr>
          <w:rFonts w:ascii="Arial" w:hAnsi="Arial" w:cs="Arial"/>
        </w:rPr>
        <w:t>Neste contexto, o resultado desejável se traduziria no número máximo poss</w:t>
      </w:r>
      <w:r w:rsidRPr="00687024">
        <w:rPr>
          <w:rFonts w:ascii="Arial" w:hAnsi="Arial" w:cs="Arial"/>
        </w:rPr>
        <w:t>í</w:t>
      </w:r>
      <w:r w:rsidRPr="00687024">
        <w:rPr>
          <w:rFonts w:ascii="Arial" w:hAnsi="Arial" w:cs="Arial"/>
        </w:rPr>
        <w:t>vel de subcategorias classificadas como ‘I2’, ou seja, com informação distribuída em uma apresentação que explore as potencialidades da</w:t>
      </w:r>
      <w:r w:rsidR="00F239F1">
        <w:rPr>
          <w:rFonts w:ascii="Arial" w:hAnsi="Arial" w:cs="Arial"/>
        </w:rPr>
        <w:t>s</w:t>
      </w:r>
      <w:r w:rsidRPr="00687024">
        <w:rPr>
          <w:rFonts w:ascii="Arial" w:hAnsi="Arial" w:cs="Arial"/>
        </w:rPr>
        <w:t xml:space="preserve"> tecnologia</w:t>
      </w:r>
      <w:r w:rsidR="00F239F1">
        <w:rPr>
          <w:rFonts w:ascii="Arial" w:hAnsi="Arial" w:cs="Arial"/>
        </w:rPr>
        <w:t>s</w:t>
      </w:r>
      <w:r w:rsidRPr="00687024">
        <w:rPr>
          <w:rFonts w:ascii="Arial" w:hAnsi="Arial" w:cs="Arial"/>
        </w:rPr>
        <w:t>. Desta forma, o resultado de ‘I2’ (42%) nesta categoria indicaria desempenho aquém do desejável, ainda que relativamente expressivo.</w:t>
      </w:r>
    </w:p>
    <w:p w14:paraId="38D3B4D1" w14:textId="77777777" w:rsidR="00FB12C1" w:rsidRPr="00687024" w:rsidRDefault="00FB12C1" w:rsidP="00FB12C1">
      <w:pPr>
        <w:autoSpaceDE w:val="0"/>
        <w:autoSpaceDN w:val="0"/>
        <w:adjustRightInd w:val="0"/>
        <w:spacing w:line="360" w:lineRule="auto"/>
        <w:ind w:firstLine="709"/>
        <w:contextualSpacing/>
        <w:jc w:val="both"/>
        <w:rPr>
          <w:rFonts w:ascii="Arial" w:hAnsi="Arial" w:cs="Arial"/>
        </w:rPr>
      </w:pPr>
      <w:r w:rsidRPr="00687024">
        <w:rPr>
          <w:rFonts w:ascii="Arial" w:hAnsi="Arial" w:cs="Arial"/>
        </w:rPr>
        <w:t>A ausência de informações ocorreu em 19 itens (13% do total), o menor r</w:t>
      </w:r>
      <w:r w:rsidRPr="00687024">
        <w:rPr>
          <w:rFonts w:ascii="Arial" w:hAnsi="Arial" w:cs="Arial"/>
        </w:rPr>
        <w:t>e</w:t>
      </w:r>
      <w:r w:rsidRPr="00687024">
        <w:rPr>
          <w:rFonts w:ascii="Arial" w:hAnsi="Arial" w:cs="Arial"/>
        </w:rPr>
        <w:t>sultado em ‘N’ em todas as quatro categorias da pesquisa, o que revelaria que os portais analisados tendem a utilizar as potencialidades representadas pelas TIC p</w:t>
      </w:r>
      <w:r w:rsidRPr="00687024">
        <w:rPr>
          <w:rFonts w:ascii="Arial" w:hAnsi="Arial" w:cs="Arial"/>
        </w:rPr>
        <w:t>a</w:t>
      </w:r>
      <w:r w:rsidRPr="00687024">
        <w:rPr>
          <w:rFonts w:ascii="Arial" w:hAnsi="Arial" w:cs="Arial"/>
        </w:rPr>
        <w:t>ra a divulgação de missão, valores, composição e formas de atuação da instituição, promovendo a valorização e visibilidade de suas ações. O resultado sugere a co</w:t>
      </w:r>
      <w:r w:rsidRPr="00687024">
        <w:rPr>
          <w:rFonts w:ascii="Arial" w:hAnsi="Arial" w:cs="Arial"/>
        </w:rPr>
        <w:t>n</w:t>
      </w:r>
      <w:r w:rsidRPr="00687024">
        <w:rPr>
          <w:rFonts w:ascii="Arial" w:hAnsi="Arial" w:cs="Arial"/>
        </w:rPr>
        <w:t xml:space="preserve">firmação da tendência já apontada por pesquisas brasileiras, que indicaram que a publicidade e a divulgação de informações predominam nos portais oficiais (SILVA, 2011). </w:t>
      </w:r>
    </w:p>
    <w:p w14:paraId="2CCC770A" w14:textId="1E606B35" w:rsidR="00FB12C1" w:rsidRPr="00687024" w:rsidRDefault="00FB12C1" w:rsidP="00FB12C1">
      <w:pPr>
        <w:autoSpaceDE w:val="0"/>
        <w:autoSpaceDN w:val="0"/>
        <w:adjustRightInd w:val="0"/>
        <w:spacing w:line="360" w:lineRule="auto"/>
        <w:ind w:firstLine="708"/>
        <w:jc w:val="both"/>
        <w:rPr>
          <w:rFonts w:ascii="Arial" w:hAnsi="Arial" w:cs="Arial"/>
        </w:rPr>
      </w:pPr>
      <w:r w:rsidRPr="00687024">
        <w:rPr>
          <w:rFonts w:ascii="Arial" w:hAnsi="Arial" w:cs="Arial"/>
        </w:rPr>
        <w:t>O fornecimento de informações ao cidadão, entre elas a de caráter instituci</w:t>
      </w:r>
      <w:r w:rsidRPr="00687024">
        <w:rPr>
          <w:rFonts w:ascii="Arial" w:hAnsi="Arial" w:cs="Arial"/>
        </w:rPr>
        <w:t>o</w:t>
      </w:r>
      <w:r w:rsidRPr="00687024">
        <w:rPr>
          <w:rFonts w:ascii="Arial" w:hAnsi="Arial" w:cs="Arial"/>
        </w:rPr>
        <w:t>nal, é apontado pela ONU (2012) como um dos quatro indicadores de boas práticas de governo eletrônico. Braga (2007) cita que informações sobre centros do poder, seleção de membros que o compõe e dados sobre o processo decisório são alg</w:t>
      </w:r>
      <w:r w:rsidRPr="00687024">
        <w:rPr>
          <w:rFonts w:ascii="Arial" w:hAnsi="Arial" w:cs="Arial"/>
        </w:rPr>
        <w:t>u</w:t>
      </w:r>
      <w:r w:rsidRPr="00687024">
        <w:rPr>
          <w:rFonts w:ascii="Arial" w:hAnsi="Arial" w:cs="Arial"/>
        </w:rPr>
        <w:t>mas das funções básicas para o fortalecimento das instituições democráticas atr</w:t>
      </w:r>
      <w:r w:rsidRPr="00687024">
        <w:rPr>
          <w:rFonts w:ascii="Arial" w:hAnsi="Arial" w:cs="Arial"/>
        </w:rPr>
        <w:t>a</w:t>
      </w:r>
      <w:r w:rsidRPr="00687024">
        <w:rPr>
          <w:rFonts w:ascii="Arial" w:hAnsi="Arial" w:cs="Arial"/>
        </w:rPr>
        <w:t xml:space="preserve">vés do uso de iniciativas de governo eletrônico. Entre </w:t>
      </w:r>
      <w:r w:rsidR="00344EBF">
        <w:rPr>
          <w:rFonts w:ascii="Arial" w:hAnsi="Arial" w:cs="Arial"/>
        </w:rPr>
        <w:t xml:space="preserve">as </w:t>
      </w:r>
      <w:r w:rsidRPr="00687024">
        <w:rPr>
          <w:rFonts w:ascii="Arial" w:hAnsi="Arial" w:cs="Arial"/>
        </w:rPr>
        <w:t xml:space="preserve">três formas de interação apontadas pela OCDE (2003) através das ferramentas potencializadas pelas </w:t>
      </w:r>
      <w:r w:rsidR="00344EBF">
        <w:rPr>
          <w:rFonts w:ascii="Arial" w:hAnsi="Arial" w:cs="Arial"/>
        </w:rPr>
        <w:t>tecn</w:t>
      </w:r>
      <w:r w:rsidR="00344EBF">
        <w:rPr>
          <w:rFonts w:ascii="Arial" w:hAnsi="Arial" w:cs="Arial"/>
        </w:rPr>
        <w:t>o</w:t>
      </w:r>
      <w:r w:rsidR="00344EBF">
        <w:rPr>
          <w:rFonts w:ascii="Arial" w:hAnsi="Arial" w:cs="Arial"/>
        </w:rPr>
        <w:t>logias</w:t>
      </w:r>
      <w:r w:rsidRPr="00687024">
        <w:rPr>
          <w:rFonts w:ascii="Arial" w:hAnsi="Arial" w:cs="Arial"/>
        </w:rPr>
        <w:t xml:space="preserve"> – </w:t>
      </w:r>
      <w:r w:rsidRPr="00687024">
        <w:rPr>
          <w:rFonts w:ascii="Arial" w:hAnsi="Arial" w:cs="Arial"/>
          <w:i/>
        </w:rPr>
        <w:t xml:space="preserve">e-information, e-consultation e-decision-making – </w:t>
      </w:r>
      <w:r w:rsidRPr="00687024">
        <w:rPr>
          <w:rFonts w:ascii="Arial" w:hAnsi="Arial" w:cs="Arial"/>
        </w:rPr>
        <w:t>a organização destaca que a oferta de informações deve ser prestada tanto de forma passiva, quanto ate</w:t>
      </w:r>
      <w:r w:rsidRPr="00687024">
        <w:rPr>
          <w:rFonts w:ascii="Arial" w:hAnsi="Arial" w:cs="Arial"/>
        </w:rPr>
        <w:t>n</w:t>
      </w:r>
      <w:r w:rsidRPr="00687024">
        <w:rPr>
          <w:rFonts w:ascii="Arial" w:hAnsi="Arial" w:cs="Arial"/>
        </w:rPr>
        <w:t>de</w:t>
      </w:r>
      <w:r w:rsidRPr="00687024">
        <w:rPr>
          <w:rFonts w:ascii="Arial" w:hAnsi="Arial" w:cs="Arial"/>
        </w:rPr>
        <w:t>n</w:t>
      </w:r>
      <w:r w:rsidRPr="00687024">
        <w:rPr>
          <w:rFonts w:ascii="Arial" w:hAnsi="Arial" w:cs="Arial"/>
        </w:rPr>
        <w:t xml:space="preserve">do aos pedidos formulados pelos usuários/cidadãos. </w:t>
      </w:r>
    </w:p>
    <w:p w14:paraId="3AFF8E8E" w14:textId="110F3279" w:rsidR="00FB12C1" w:rsidRPr="00687024" w:rsidRDefault="00FB12C1" w:rsidP="00FB12C1">
      <w:pPr>
        <w:autoSpaceDE w:val="0"/>
        <w:autoSpaceDN w:val="0"/>
        <w:adjustRightInd w:val="0"/>
        <w:spacing w:line="360" w:lineRule="auto"/>
        <w:ind w:firstLine="708"/>
        <w:jc w:val="both"/>
        <w:rPr>
          <w:rFonts w:ascii="Arial" w:hAnsi="Arial" w:cs="Arial"/>
        </w:rPr>
      </w:pPr>
      <w:r w:rsidRPr="00687024">
        <w:rPr>
          <w:rFonts w:ascii="Arial" w:hAnsi="Arial" w:cs="Arial"/>
        </w:rPr>
        <w:t>O portal do TSE obteve 7 ‘I1’, 11‘I2’, o maior número da variável ‘I2’ da cat</w:t>
      </w:r>
      <w:r w:rsidRPr="00687024">
        <w:rPr>
          <w:rFonts w:ascii="Arial" w:hAnsi="Arial" w:cs="Arial"/>
        </w:rPr>
        <w:t>e</w:t>
      </w:r>
      <w:r w:rsidRPr="00687024">
        <w:rPr>
          <w:rFonts w:ascii="Arial" w:hAnsi="Arial" w:cs="Arial"/>
        </w:rPr>
        <w:t>goria, e 0 ‘N’, ou seja, todas as subcategorias disponibilizaram informações. No po</w:t>
      </w:r>
      <w:r w:rsidRPr="00687024">
        <w:rPr>
          <w:rFonts w:ascii="Arial" w:hAnsi="Arial" w:cs="Arial"/>
        </w:rPr>
        <w:t>r</w:t>
      </w:r>
      <w:r w:rsidRPr="00687024">
        <w:rPr>
          <w:rFonts w:ascii="Arial" w:hAnsi="Arial" w:cs="Arial"/>
        </w:rPr>
        <w:lastRenderedPageBreak/>
        <w:t>tal do TST houve o registro de</w:t>
      </w:r>
      <w:r w:rsidR="00344EBF">
        <w:rPr>
          <w:rFonts w:ascii="Arial" w:hAnsi="Arial" w:cs="Arial"/>
        </w:rPr>
        <w:t xml:space="preserve"> </w:t>
      </w:r>
      <w:r w:rsidRPr="00687024">
        <w:rPr>
          <w:rFonts w:ascii="Arial" w:hAnsi="Arial" w:cs="Arial"/>
        </w:rPr>
        <w:t xml:space="preserve">7 ‘I1’, 9 ‘I2’ e 2 ‘N’. Nos dois portais, embora ainda haja subcategorias cujos conteúdos sejam visualizados linearmente (variável ‘I1’), os resultados na variável ‘I2’ poderiam ser classificados como promissores, </w:t>
      </w:r>
      <w:r w:rsidR="00344EBF">
        <w:rPr>
          <w:rFonts w:ascii="Arial" w:hAnsi="Arial" w:cs="Arial"/>
        </w:rPr>
        <w:t>por e</w:t>
      </w:r>
      <w:r w:rsidR="00344EBF">
        <w:rPr>
          <w:rFonts w:ascii="Arial" w:hAnsi="Arial" w:cs="Arial"/>
        </w:rPr>
        <w:t>x</w:t>
      </w:r>
      <w:r w:rsidR="00344EBF">
        <w:rPr>
          <w:rFonts w:ascii="Arial" w:hAnsi="Arial" w:cs="Arial"/>
        </w:rPr>
        <w:t xml:space="preserve">plorarem </w:t>
      </w:r>
      <w:r w:rsidRPr="00687024">
        <w:rPr>
          <w:rFonts w:ascii="Arial" w:hAnsi="Arial" w:cs="Arial"/>
        </w:rPr>
        <w:t>as características da hipertextualidade.</w:t>
      </w:r>
    </w:p>
    <w:p w14:paraId="790CA1D8" w14:textId="66B0C125" w:rsidR="00FB12C1" w:rsidRPr="00687024" w:rsidRDefault="00FB12C1" w:rsidP="00FB12C1">
      <w:pPr>
        <w:autoSpaceDE w:val="0"/>
        <w:autoSpaceDN w:val="0"/>
        <w:adjustRightInd w:val="0"/>
        <w:spacing w:line="360" w:lineRule="auto"/>
        <w:ind w:firstLine="708"/>
        <w:jc w:val="both"/>
        <w:rPr>
          <w:rFonts w:ascii="Arial" w:hAnsi="Arial" w:cs="Arial"/>
        </w:rPr>
      </w:pPr>
      <w:r w:rsidRPr="00687024">
        <w:rPr>
          <w:rFonts w:ascii="Arial" w:hAnsi="Arial" w:cs="Arial"/>
        </w:rPr>
        <w:t>O portal do CNJ apresentou igual número (8) de subcategorias em ‘I1’ e em ‘I2’. A ausência de informações foi registrada em 2 subcategorias. O equilíbrio entre variáveis também pode ser observados no portal do STM, que apresentou 7 ‘I1’, 8 ‘I2’ e 3 ‘N’. Tal resultado indicaria que, embora ainda exista a presença consider</w:t>
      </w:r>
      <w:r w:rsidRPr="00687024">
        <w:rPr>
          <w:rFonts w:ascii="Arial" w:hAnsi="Arial" w:cs="Arial"/>
        </w:rPr>
        <w:t>á</w:t>
      </w:r>
      <w:r w:rsidRPr="00687024">
        <w:rPr>
          <w:rFonts w:ascii="Arial" w:hAnsi="Arial" w:cs="Arial"/>
        </w:rPr>
        <w:t>vel da variável ‘I1’ nas subcategorias analisadas, encontram-se iniciativas razoáveis por parte dos portais em disponibilizar conteúdos não-lineares. O portal do STF regi</w:t>
      </w:r>
      <w:r w:rsidRPr="00687024">
        <w:rPr>
          <w:rFonts w:ascii="Arial" w:hAnsi="Arial" w:cs="Arial"/>
        </w:rPr>
        <w:t>s</w:t>
      </w:r>
      <w:r w:rsidRPr="00687024">
        <w:rPr>
          <w:rFonts w:ascii="Arial" w:hAnsi="Arial" w:cs="Arial"/>
        </w:rPr>
        <w:t>trou 13 ‘I1’, a maior variável em ‘I1’ da categoria</w:t>
      </w:r>
      <w:r w:rsidR="0053429B">
        <w:rPr>
          <w:rFonts w:ascii="Arial" w:hAnsi="Arial" w:cs="Arial"/>
        </w:rPr>
        <w:t>;</w:t>
      </w:r>
      <w:r w:rsidRPr="00687024">
        <w:rPr>
          <w:rFonts w:ascii="Arial" w:hAnsi="Arial" w:cs="Arial"/>
        </w:rPr>
        <w:t xml:space="preserve"> </w:t>
      </w:r>
      <w:r w:rsidR="0053429B">
        <w:rPr>
          <w:rFonts w:ascii="Arial" w:hAnsi="Arial" w:cs="Arial"/>
        </w:rPr>
        <w:t>f</w:t>
      </w:r>
      <w:r w:rsidRPr="00687024">
        <w:rPr>
          <w:rFonts w:ascii="Arial" w:hAnsi="Arial" w:cs="Arial"/>
        </w:rPr>
        <w:t xml:space="preserve">oram obtidas 3 ‘I2’ e 2 ‘N’. No STJ foram encontradas 10 ‘I1’, 7 ‘I2’ e 1 ‘N’. A predominância da variável ‘I1’ nos portais </w:t>
      </w:r>
      <w:r w:rsidR="0053429B">
        <w:rPr>
          <w:rFonts w:ascii="Arial" w:hAnsi="Arial" w:cs="Arial"/>
        </w:rPr>
        <w:t xml:space="preserve">do STF e do STJ indica </w:t>
      </w:r>
      <w:r w:rsidRPr="00687024">
        <w:rPr>
          <w:rFonts w:ascii="Arial" w:hAnsi="Arial" w:cs="Arial"/>
        </w:rPr>
        <w:t>que os conteúdos disponibilizados não oferecem possibil</w:t>
      </w:r>
      <w:r w:rsidRPr="00687024">
        <w:rPr>
          <w:rFonts w:ascii="Arial" w:hAnsi="Arial" w:cs="Arial"/>
        </w:rPr>
        <w:t>i</w:t>
      </w:r>
      <w:r w:rsidRPr="00687024">
        <w:rPr>
          <w:rFonts w:ascii="Arial" w:hAnsi="Arial" w:cs="Arial"/>
        </w:rPr>
        <w:t>dades de n</w:t>
      </w:r>
      <w:r w:rsidRPr="00687024">
        <w:rPr>
          <w:rFonts w:ascii="Arial" w:hAnsi="Arial" w:cs="Arial"/>
        </w:rPr>
        <w:t>a</w:t>
      </w:r>
      <w:r w:rsidRPr="00687024">
        <w:rPr>
          <w:rFonts w:ascii="Arial" w:hAnsi="Arial" w:cs="Arial"/>
        </w:rPr>
        <w:t>vegação além do que é oferecido numa proposta de leitura linear. O portal do CJF apresentou 6 ‘I1’, 7 ‘I2’  e 5 ‘N’ e</w:t>
      </w:r>
      <w:r w:rsidR="0053429B">
        <w:rPr>
          <w:rFonts w:ascii="Arial" w:hAnsi="Arial" w:cs="Arial"/>
        </w:rPr>
        <w:t>,</w:t>
      </w:r>
      <w:r w:rsidRPr="00687024">
        <w:rPr>
          <w:rFonts w:ascii="Arial" w:hAnsi="Arial" w:cs="Arial"/>
        </w:rPr>
        <w:t xml:space="preserve"> o portal do CSJT</w:t>
      </w:r>
      <w:r w:rsidR="0053429B">
        <w:rPr>
          <w:rFonts w:ascii="Arial" w:hAnsi="Arial" w:cs="Arial"/>
        </w:rPr>
        <w:t>, 7 ‘I1’, 7 ‘I2’</w:t>
      </w:r>
      <w:r w:rsidRPr="00687024">
        <w:rPr>
          <w:rFonts w:ascii="Arial" w:hAnsi="Arial" w:cs="Arial"/>
        </w:rPr>
        <w:t xml:space="preserve"> e 4 ‘N’. Embora aparentemente revelem certo equilíbrio entre as variáveis ‘I1’ e ‘I2’, os r</w:t>
      </w:r>
      <w:r w:rsidRPr="00687024">
        <w:rPr>
          <w:rFonts w:ascii="Arial" w:hAnsi="Arial" w:cs="Arial"/>
        </w:rPr>
        <w:t>e</w:t>
      </w:r>
      <w:r w:rsidRPr="00687024">
        <w:rPr>
          <w:rFonts w:ascii="Arial" w:hAnsi="Arial" w:cs="Arial"/>
        </w:rPr>
        <w:t xml:space="preserve">sultados em ‘N’ representam </w:t>
      </w:r>
      <w:r w:rsidR="0053429B">
        <w:rPr>
          <w:rFonts w:ascii="Arial" w:hAnsi="Arial" w:cs="Arial"/>
        </w:rPr>
        <w:t xml:space="preserve">ausência </w:t>
      </w:r>
      <w:r w:rsidRPr="00687024">
        <w:rPr>
          <w:rFonts w:ascii="Arial" w:hAnsi="Arial" w:cs="Arial"/>
        </w:rPr>
        <w:t xml:space="preserve">de informações.  </w:t>
      </w:r>
    </w:p>
    <w:p w14:paraId="209E3FF1" w14:textId="77777777" w:rsidR="00FB12C1" w:rsidRPr="00687024" w:rsidRDefault="00FB12C1" w:rsidP="00FB12C1">
      <w:pPr>
        <w:pStyle w:val="Ktia3"/>
        <w:spacing w:line="360" w:lineRule="auto"/>
        <w:rPr>
          <w:rFonts w:ascii="Arial" w:hAnsi="Arial" w:cs="Arial"/>
          <w:u w:val="single"/>
        </w:rPr>
      </w:pPr>
      <w:r w:rsidRPr="00687024">
        <w:rPr>
          <w:rFonts w:ascii="Arial" w:hAnsi="Arial" w:cs="Arial"/>
        </w:rPr>
        <w:tab/>
      </w:r>
      <w:bookmarkStart w:id="18" w:name="_Toc379988030"/>
      <w:bookmarkStart w:id="19" w:name="_Toc379988102"/>
      <w:bookmarkStart w:id="20" w:name="_Toc380566694"/>
      <w:bookmarkStart w:id="21" w:name="_Toc380566773"/>
      <w:bookmarkStart w:id="22" w:name="_Toc380566933"/>
      <w:bookmarkStart w:id="23" w:name="_Toc380567347"/>
      <w:bookmarkStart w:id="24" w:name="_Toc380568000"/>
      <w:bookmarkStart w:id="25" w:name="_Toc380609418"/>
      <w:bookmarkStart w:id="26" w:name="_Toc398035434"/>
      <w:r w:rsidRPr="00687024">
        <w:rPr>
          <w:rFonts w:ascii="Arial" w:hAnsi="Arial" w:cs="Arial"/>
          <w:u w:val="single"/>
        </w:rPr>
        <w:t>Transparência</w:t>
      </w:r>
      <w:bookmarkEnd w:id="18"/>
      <w:bookmarkEnd w:id="19"/>
      <w:bookmarkEnd w:id="20"/>
      <w:bookmarkEnd w:id="21"/>
      <w:bookmarkEnd w:id="22"/>
      <w:bookmarkEnd w:id="23"/>
      <w:bookmarkEnd w:id="24"/>
      <w:bookmarkEnd w:id="25"/>
      <w:bookmarkEnd w:id="26"/>
    </w:p>
    <w:p w14:paraId="2C9DC1B3" w14:textId="25EE9CF5" w:rsidR="00FB12C1" w:rsidRPr="00687024" w:rsidRDefault="00FB12C1" w:rsidP="00FB12C1">
      <w:pPr>
        <w:autoSpaceDE w:val="0"/>
        <w:autoSpaceDN w:val="0"/>
        <w:adjustRightInd w:val="0"/>
        <w:spacing w:line="360" w:lineRule="auto"/>
        <w:jc w:val="both"/>
        <w:rPr>
          <w:rFonts w:ascii="Arial" w:hAnsi="Arial" w:cs="Arial"/>
        </w:rPr>
      </w:pPr>
      <w:r w:rsidRPr="00687024">
        <w:rPr>
          <w:rFonts w:ascii="Arial" w:hAnsi="Arial" w:cs="Arial"/>
          <w:b/>
        </w:rPr>
        <w:tab/>
      </w:r>
      <w:r w:rsidRPr="00687024">
        <w:rPr>
          <w:rFonts w:ascii="Arial" w:hAnsi="Arial" w:cs="Arial"/>
        </w:rPr>
        <w:t xml:space="preserve">O Gráfico </w:t>
      </w:r>
      <w:r w:rsidR="006D5A99">
        <w:rPr>
          <w:rFonts w:ascii="Arial" w:hAnsi="Arial" w:cs="Arial"/>
        </w:rPr>
        <w:t>2</w:t>
      </w:r>
      <w:r w:rsidRPr="00687024">
        <w:rPr>
          <w:rFonts w:ascii="Arial" w:hAnsi="Arial" w:cs="Arial"/>
        </w:rPr>
        <w:t xml:space="preserve"> exibe os resultados da pesquisa mediante a avaliação das info</w:t>
      </w:r>
      <w:r w:rsidRPr="00687024">
        <w:rPr>
          <w:rFonts w:ascii="Arial" w:hAnsi="Arial" w:cs="Arial"/>
        </w:rPr>
        <w:t>r</w:t>
      </w:r>
      <w:r w:rsidRPr="00687024">
        <w:rPr>
          <w:rFonts w:ascii="Arial" w:hAnsi="Arial" w:cs="Arial"/>
        </w:rPr>
        <w:t>mações conforme duas formas de disponibilização de conteúdo: na variável ‘I1’ são classificados conteúdos visualizados linearmente, sem a estrutura de menus laterais ou submenus; na variável ‘I2’, são classificados os conteúdos dispostos por meio de menus laterais ou submenus, estruturas que tendem a maximizar a exploração das potencialidades do ambiente online e oferecer possibilidades adicionais de naveg</w:t>
      </w:r>
      <w:r w:rsidRPr="00687024">
        <w:rPr>
          <w:rFonts w:ascii="Arial" w:hAnsi="Arial" w:cs="Arial"/>
        </w:rPr>
        <w:t>a</w:t>
      </w:r>
      <w:r w:rsidRPr="00687024">
        <w:rPr>
          <w:rFonts w:ascii="Arial" w:hAnsi="Arial" w:cs="Arial"/>
        </w:rPr>
        <w:t xml:space="preserve">ção. A variável ‘N’ indica ausência de informações. </w:t>
      </w:r>
    </w:p>
    <w:p w14:paraId="3B1CB8EF" w14:textId="4E0827CA" w:rsidR="00FB12C1" w:rsidRPr="00687024" w:rsidRDefault="00FB12C1" w:rsidP="00FB12C1">
      <w:pPr>
        <w:autoSpaceDE w:val="0"/>
        <w:autoSpaceDN w:val="0"/>
        <w:adjustRightInd w:val="0"/>
        <w:spacing w:line="360" w:lineRule="auto"/>
        <w:ind w:firstLine="709"/>
        <w:contextualSpacing/>
        <w:jc w:val="both"/>
        <w:rPr>
          <w:rFonts w:ascii="Arial" w:hAnsi="Arial" w:cs="Arial"/>
        </w:rPr>
      </w:pPr>
      <w:r w:rsidRPr="00687024">
        <w:rPr>
          <w:rFonts w:ascii="Arial" w:hAnsi="Arial" w:cs="Arial"/>
        </w:rPr>
        <w:t>No total da categoria, foram obtidos 52 ‘I1’ (46%), 36 ‘I2’ (32%) e 24 ‘N’ (22%). A soma de ‘I1’ e ‘I2’ indica a presença de informações no âmbito da categ</w:t>
      </w:r>
      <w:r w:rsidRPr="00687024">
        <w:rPr>
          <w:rFonts w:ascii="Arial" w:hAnsi="Arial" w:cs="Arial"/>
        </w:rPr>
        <w:t>o</w:t>
      </w:r>
      <w:r w:rsidRPr="00687024">
        <w:rPr>
          <w:rFonts w:ascii="Arial" w:hAnsi="Arial" w:cs="Arial"/>
        </w:rPr>
        <w:t xml:space="preserve">ria </w:t>
      </w:r>
      <w:r w:rsidRPr="00687024">
        <w:rPr>
          <w:rFonts w:ascii="Arial" w:hAnsi="Arial" w:cs="Arial"/>
          <w:i/>
        </w:rPr>
        <w:t xml:space="preserve">transparência </w:t>
      </w:r>
      <w:r w:rsidRPr="00687024">
        <w:rPr>
          <w:rFonts w:ascii="Arial" w:hAnsi="Arial" w:cs="Arial"/>
        </w:rPr>
        <w:t xml:space="preserve">em 78% das páginas web analisadas, o que </w:t>
      </w:r>
      <w:r w:rsidR="0053429B">
        <w:rPr>
          <w:rFonts w:ascii="Arial" w:hAnsi="Arial" w:cs="Arial"/>
        </w:rPr>
        <w:t xml:space="preserve">novamente </w:t>
      </w:r>
      <w:r w:rsidRPr="00687024">
        <w:rPr>
          <w:rFonts w:ascii="Arial" w:hAnsi="Arial" w:cs="Arial"/>
        </w:rPr>
        <w:t>sugere um d</w:t>
      </w:r>
      <w:r w:rsidRPr="00687024">
        <w:rPr>
          <w:rFonts w:ascii="Arial" w:hAnsi="Arial" w:cs="Arial"/>
        </w:rPr>
        <w:t>e</w:t>
      </w:r>
      <w:r w:rsidRPr="00687024">
        <w:rPr>
          <w:rFonts w:ascii="Arial" w:hAnsi="Arial" w:cs="Arial"/>
        </w:rPr>
        <w:t>sempenho razoável.</w:t>
      </w:r>
    </w:p>
    <w:p w14:paraId="7C0832A1" w14:textId="77777777" w:rsidR="00FB12C1" w:rsidRPr="00687024" w:rsidRDefault="00FB12C1" w:rsidP="00FB12C1">
      <w:pPr>
        <w:autoSpaceDE w:val="0"/>
        <w:autoSpaceDN w:val="0"/>
        <w:adjustRightInd w:val="0"/>
        <w:rPr>
          <w:rFonts w:ascii="Arial" w:hAnsi="Arial" w:cs="Arial"/>
        </w:rPr>
      </w:pPr>
    </w:p>
    <w:p w14:paraId="618B3D80" w14:textId="50A89B84" w:rsidR="00FB12C1" w:rsidRPr="006D5A99" w:rsidRDefault="00FB12C1" w:rsidP="00FB12C1">
      <w:pPr>
        <w:autoSpaceDE w:val="0"/>
        <w:autoSpaceDN w:val="0"/>
        <w:adjustRightInd w:val="0"/>
        <w:rPr>
          <w:rFonts w:ascii="Arial" w:hAnsi="Arial" w:cs="Arial"/>
          <w:i/>
          <w:noProof/>
          <w:sz w:val="20"/>
          <w:lang w:eastAsia="pt-BR"/>
        </w:rPr>
      </w:pPr>
      <w:r w:rsidRPr="006D5A99">
        <w:rPr>
          <w:rFonts w:ascii="Arial" w:hAnsi="Arial" w:cs="Arial"/>
          <w:sz w:val="20"/>
        </w:rPr>
        <w:lastRenderedPageBreak/>
        <w:t xml:space="preserve">Gráfico </w:t>
      </w:r>
      <w:r w:rsidR="006D5A99" w:rsidRPr="006D5A99">
        <w:rPr>
          <w:rFonts w:ascii="Arial" w:hAnsi="Arial" w:cs="Arial"/>
          <w:sz w:val="20"/>
        </w:rPr>
        <w:t>2</w:t>
      </w:r>
      <w:r w:rsidRPr="006D5A99">
        <w:rPr>
          <w:rFonts w:ascii="Arial" w:hAnsi="Arial" w:cs="Arial"/>
          <w:sz w:val="20"/>
        </w:rPr>
        <w:t xml:space="preserve">: Classificação de informações dos portais selecionados na categoria </w:t>
      </w:r>
      <w:r w:rsidRPr="006D5A99">
        <w:rPr>
          <w:rFonts w:ascii="Arial" w:hAnsi="Arial" w:cs="Arial"/>
          <w:i/>
          <w:sz w:val="20"/>
        </w:rPr>
        <w:t>transparência</w:t>
      </w:r>
    </w:p>
    <w:p w14:paraId="20FFF1F6" w14:textId="77777777" w:rsidR="00FB12C1" w:rsidRPr="00687024" w:rsidRDefault="00FB12C1" w:rsidP="00FB12C1">
      <w:pPr>
        <w:autoSpaceDE w:val="0"/>
        <w:autoSpaceDN w:val="0"/>
        <w:adjustRightInd w:val="0"/>
        <w:spacing w:line="360" w:lineRule="auto"/>
        <w:jc w:val="both"/>
        <w:rPr>
          <w:rFonts w:ascii="Arial" w:hAnsi="Arial" w:cs="Arial"/>
        </w:rPr>
      </w:pPr>
      <w:r w:rsidRPr="00687024">
        <w:rPr>
          <w:rFonts w:ascii="Arial" w:hAnsi="Arial" w:cs="Arial"/>
          <w:noProof/>
          <w:lang w:eastAsia="pt-BR"/>
        </w:rPr>
        <w:drawing>
          <wp:inline distT="0" distB="0" distL="0" distR="0" wp14:anchorId="5389B64D" wp14:editId="289ACAA0">
            <wp:extent cx="5717220" cy="3045041"/>
            <wp:effectExtent l="0" t="0" r="0" b="3175"/>
            <wp:docPr id="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F23F44" w14:textId="77777777" w:rsidR="00FB12C1" w:rsidRPr="006D5A99" w:rsidRDefault="00FB12C1" w:rsidP="00FB12C1">
      <w:pPr>
        <w:autoSpaceDE w:val="0"/>
        <w:autoSpaceDN w:val="0"/>
        <w:adjustRightInd w:val="0"/>
        <w:spacing w:line="360" w:lineRule="auto"/>
        <w:jc w:val="both"/>
        <w:rPr>
          <w:rFonts w:ascii="Arial" w:hAnsi="Arial" w:cs="Arial"/>
          <w:sz w:val="18"/>
        </w:rPr>
      </w:pPr>
      <w:r w:rsidRPr="006D5A99">
        <w:rPr>
          <w:rFonts w:ascii="Arial" w:hAnsi="Arial" w:cs="Arial"/>
          <w:sz w:val="18"/>
        </w:rPr>
        <w:t xml:space="preserve">Fonte: Elaboração própria </w:t>
      </w:r>
    </w:p>
    <w:p w14:paraId="7D763F29" w14:textId="77777777" w:rsidR="00CC69F7" w:rsidRDefault="00FB12C1" w:rsidP="006D5A99">
      <w:pPr>
        <w:autoSpaceDE w:val="0"/>
        <w:autoSpaceDN w:val="0"/>
        <w:adjustRightInd w:val="0"/>
        <w:spacing w:line="360" w:lineRule="auto"/>
        <w:jc w:val="both"/>
        <w:rPr>
          <w:rFonts w:ascii="Arial" w:hAnsi="Arial" w:cs="Arial"/>
        </w:rPr>
      </w:pPr>
      <w:r w:rsidRPr="00687024">
        <w:rPr>
          <w:rFonts w:ascii="Arial" w:hAnsi="Arial" w:cs="Arial"/>
        </w:rPr>
        <w:tab/>
      </w:r>
    </w:p>
    <w:p w14:paraId="6BCAEEB3" w14:textId="29EB407C" w:rsidR="00FB12C1" w:rsidRPr="00687024" w:rsidRDefault="00FB12C1" w:rsidP="00CC69F7">
      <w:pPr>
        <w:autoSpaceDE w:val="0"/>
        <w:autoSpaceDN w:val="0"/>
        <w:adjustRightInd w:val="0"/>
        <w:spacing w:line="360" w:lineRule="auto"/>
        <w:ind w:firstLine="708"/>
        <w:jc w:val="both"/>
        <w:rPr>
          <w:rFonts w:ascii="Arial" w:hAnsi="Arial" w:cs="Arial"/>
        </w:rPr>
      </w:pPr>
      <w:r w:rsidRPr="00687024">
        <w:rPr>
          <w:rFonts w:ascii="Arial" w:hAnsi="Arial" w:cs="Arial"/>
        </w:rPr>
        <w:t>É necessário também diferenciar os resultados obtidos em ‘I1’ e ‘I2’. O pr</w:t>
      </w:r>
      <w:r w:rsidRPr="00687024">
        <w:rPr>
          <w:rFonts w:ascii="Arial" w:hAnsi="Arial" w:cs="Arial"/>
        </w:rPr>
        <w:t>e</w:t>
      </w:r>
      <w:r w:rsidRPr="00687024">
        <w:rPr>
          <w:rFonts w:ascii="Arial" w:hAnsi="Arial" w:cs="Arial"/>
        </w:rPr>
        <w:t>domínio de ‘I1’ relação a ‘I2’ sugere que ainda prevalece a oferta de conteúdo numa proposta linear de leitura, indo de encontro às recomendações da Cartilha de Usab</w:t>
      </w:r>
      <w:r w:rsidRPr="00687024">
        <w:rPr>
          <w:rFonts w:ascii="Arial" w:hAnsi="Arial" w:cs="Arial"/>
        </w:rPr>
        <w:t>i</w:t>
      </w:r>
      <w:r w:rsidRPr="00687024">
        <w:rPr>
          <w:rFonts w:ascii="Arial" w:hAnsi="Arial" w:cs="Arial"/>
        </w:rPr>
        <w:t>lidade para Sítios e Portais de Governo Federal (BRASIL, 2010</w:t>
      </w:r>
      <w:r w:rsidR="00924B94">
        <w:rPr>
          <w:rFonts w:ascii="Arial" w:hAnsi="Arial" w:cs="Arial"/>
        </w:rPr>
        <w:t>a</w:t>
      </w:r>
      <w:r w:rsidRPr="00687024">
        <w:rPr>
          <w:rFonts w:ascii="Arial" w:hAnsi="Arial" w:cs="Arial"/>
        </w:rPr>
        <w:t>)</w:t>
      </w:r>
      <w:r w:rsidR="0053429B">
        <w:rPr>
          <w:rFonts w:ascii="Arial" w:hAnsi="Arial" w:cs="Arial"/>
        </w:rPr>
        <w:t>,</w:t>
      </w:r>
      <w:r w:rsidRPr="00687024">
        <w:rPr>
          <w:rFonts w:ascii="Arial" w:hAnsi="Arial" w:cs="Arial"/>
        </w:rPr>
        <w:t xml:space="preserve"> que considera a elaboração de menus nos portais de governo como uma das boas práticas de ge</w:t>
      </w:r>
      <w:r w:rsidRPr="00687024">
        <w:rPr>
          <w:rFonts w:ascii="Arial" w:hAnsi="Arial" w:cs="Arial"/>
        </w:rPr>
        <w:t>s</w:t>
      </w:r>
      <w:r w:rsidRPr="00687024">
        <w:rPr>
          <w:rFonts w:ascii="Arial" w:hAnsi="Arial" w:cs="Arial"/>
        </w:rPr>
        <w:t xml:space="preserve">tão da informação. </w:t>
      </w:r>
    </w:p>
    <w:p w14:paraId="63344B40" w14:textId="77777777" w:rsidR="00FB12C1" w:rsidRPr="00687024" w:rsidRDefault="00FB12C1" w:rsidP="00FB12C1">
      <w:pPr>
        <w:spacing w:line="360" w:lineRule="auto"/>
        <w:ind w:firstLine="709"/>
        <w:contextualSpacing/>
        <w:jc w:val="both"/>
        <w:rPr>
          <w:rFonts w:ascii="Arial" w:hAnsi="Arial" w:cs="Arial"/>
        </w:rPr>
      </w:pPr>
      <w:r w:rsidRPr="00687024">
        <w:rPr>
          <w:rFonts w:ascii="Arial" w:hAnsi="Arial" w:cs="Arial"/>
        </w:rPr>
        <w:t>O direito à informação é contemplado razoavelmente pelos portais analisados em 14 subcategorias, as quais abarcam informações que estão sob o controle da administração pública, como documentos, arquivos, dados, processos e súmulas.</w:t>
      </w:r>
    </w:p>
    <w:p w14:paraId="6837CA9D" w14:textId="77777777" w:rsidR="00FB12C1" w:rsidRPr="00687024" w:rsidRDefault="00FB12C1" w:rsidP="00FB12C1">
      <w:pPr>
        <w:spacing w:line="360" w:lineRule="auto"/>
        <w:ind w:firstLine="709"/>
        <w:contextualSpacing/>
        <w:jc w:val="both"/>
        <w:rPr>
          <w:rFonts w:ascii="Arial" w:hAnsi="Arial" w:cs="Arial"/>
        </w:rPr>
      </w:pPr>
      <w:r w:rsidRPr="00687024">
        <w:rPr>
          <w:rFonts w:ascii="Arial" w:hAnsi="Arial" w:cs="Arial"/>
        </w:rPr>
        <w:t>No entanto, a ausência de informações em 22% das subcategorias investig</w:t>
      </w:r>
      <w:r w:rsidRPr="00687024">
        <w:rPr>
          <w:rFonts w:ascii="Arial" w:hAnsi="Arial" w:cs="Arial"/>
        </w:rPr>
        <w:t>a</w:t>
      </w:r>
      <w:r w:rsidRPr="00687024">
        <w:rPr>
          <w:rFonts w:ascii="Arial" w:hAnsi="Arial" w:cs="Arial"/>
        </w:rPr>
        <w:t xml:space="preserve">das sugere que ainda há obstáculos a serem resolvidos para a garantia do amplo acesso às informações da administração pública e à transparência de suas ações. </w:t>
      </w:r>
    </w:p>
    <w:p w14:paraId="3F64C63F" w14:textId="77777777" w:rsidR="00FB12C1" w:rsidRPr="00687024" w:rsidRDefault="00FB12C1" w:rsidP="00FB12C1">
      <w:pPr>
        <w:spacing w:line="360" w:lineRule="auto"/>
        <w:ind w:firstLine="709"/>
        <w:contextualSpacing/>
        <w:jc w:val="both"/>
        <w:rPr>
          <w:rFonts w:ascii="Arial" w:hAnsi="Arial" w:cs="Arial"/>
        </w:rPr>
      </w:pPr>
      <w:r w:rsidRPr="00687024">
        <w:rPr>
          <w:rFonts w:ascii="Arial" w:hAnsi="Arial" w:cs="Arial"/>
        </w:rPr>
        <w:t>Os portais do TST (9 ‘I2’) e CJF (8 ‘I2’) registraram número promissor da v</w:t>
      </w:r>
      <w:r w:rsidRPr="00687024">
        <w:rPr>
          <w:rFonts w:ascii="Arial" w:hAnsi="Arial" w:cs="Arial"/>
        </w:rPr>
        <w:t>a</w:t>
      </w:r>
      <w:r w:rsidRPr="00687024">
        <w:rPr>
          <w:rFonts w:ascii="Arial" w:hAnsi="Arial" w:cs="Arial"/>
        </w:rPr>
        <w:t>riável ‘I2’, oferecendo ao usuário menus e submenus com diversos links que facil</w:t>
      </w:r>
      <w:r w:rsidRPr="00687024">
        <w:rPr>
          <w:rFonts w:ascii="Arial" w:hAnsi="Arial" w:cs="Arial"/>
        </w:rPr>
        <w:t>i</w:t>
      </w:r>
      <w:r w:rsidRPr="00687024">
        <w:rPr>
          <w:rFonts w:ascii="Arial" w:hAnsi="Arial" w:cs="Arial"/>
        </w:rPr>
        <w:t>tam a navegabilidade e usabilidade das informações disponíveis. O TST e o CNJ obtiveram 0 ‘N’, ou seja, todas as subcategorias investigadas apresentaram info</w:t>
      </w:r>
      <w:r w:rsidRPr="00687024">
        <w:rPr>
          <w:rFonts w:ascii="Arial" w:hAnsi="Arial" w:cs="Arial"/>
        </w:rPr>
        <w:t>r</w:t>
      </w:r>
      <w:r w:rsidRPr="00687024">
        <w:rPr>
          <w:rFonts w:ascii="Arial" w:hAnsi="Arial" w:cs="Arial"/>
        </w:rPr>
        <w:lastRenderedPageBreak/>
        <w:t>mações, o que significaria um resultado relevante quanto à garantia ao amplo ace</w:t>
      </w:r>
      <w:r w:rsidRPr="00687024">
        <w:rPr>
          <w:rFonts w:ascii="Arial" w:hAnsi="Arial" w:cs="Arial"/>
        </w:rPr>
        <w:t>s</w:t>
      </w:r>
      <w:r w:rsidRPr="00687024">
        <w:rPr>
          <w:rFonts w:ascii="Arial" w:hAnsi="Arial" w:cs="Arial"/>
        </w:rPr>
        <w:t xml:space="preserve">so às informações sobre a administração pública. </w:t>
      </w:r>
    </w:p>
    <w:p w14:paraId="1816373B" w14:textId="77777777" w:rsidR="00FB12C1" w:rsidRPr="00687024" w:rsidRDefault="00FB12C1" w:rsidP="00FB12C1">
      <w:pPr>
        <w:autoSpaceDE w:val="0"/>
        <w:autoSpaceDN w:val="0"/>
        <w:adjustRightInd w:val="0"/>
        <w:spacing w:line="360" w:lineRule="auto"/>
        <w:ind w:firstLine="708"/>
        <w:jc w:val="both"/>
        <w:rPr>
          <w:rFonts w:ascii="Arial" w:hAnsi="Arial" w:cs="Arial"/>
        </w:rPr>
      </w:pPr>
      <w:r w:rsidRPr="00687024">
        <w:rPr>
          <w:rFonts w:ascii="Arial" w:hAnsi="Arial" w:cs="Arial"/>
        </w:rPr>
        <w:t>Os resultados dos portais do CNJ (9 ‘I1’ e 5 ‘I2’); TSE (9 ‘I1’, 2 ‘I2’ e 3 ‘N’); STF (9 ‘I1’, 3 ‘I2’ e 2 ‘N’) e STJ (7 ‘I1’, 4 ‘I2’, 3 ‘N’) indicam que prevalece a variável ‘I1’: os conteúdos são disponibilizados de forma linear.</w:t>
      </w:r>
    </w:p>
    <w:p w14:paraId="27518BD5" w14:textId="77777777" w:rsidR="00FB12C1" w:rsidRPr="00687024" w:rsidRDefault="00FB12C1" w:rsidP="00FB12C1">
      <w:pPr>
        <w:autoSpaceDE w:val="0"/>
        <w:autoSpaceDN w:val="0"/>
        <w:adjustRightInd w:val="0"/>
        <w:spacing w:line="360" w:lineRule="auto"/>
        <w:jc w:val="both"/>
        <w:rPr>
          <w:rFonts w:ascii="Arial" w:hAnsi="Arial" w:cs="Arial"/>
        </w:rPr>
      </w:pPr>
      <w:r w:rsidRPr="00687024">
        <w:rPr>
          <w:rFonts w:ascii="Arial" w:hAnsi="Arial" w:cs="Arial"/>
        </w:rPr>
        <w:tab/>
        <w:t>Os portais do STM (5 ‘I1’, 3 ‘I2’ e 6 ‘N’)  e CSJT (5 ‘I1’, 2 ‘I2’ e 7 ‘N’) obtiveram números expressivos de subcategorias sem informações, o que pode sugerir esca</w:t>
      </w:r>
      <w:r w:rsidRPr="00687024">
        <w:rPr>
          <w:rFonts w:ascii="Arial" w:hAnsi="Arial" w:cs="Arial"/>
        </w:rPr>
        <w:t>s</w:t>
      </w:r>
      <w:r w:rsidRPr="00687024">
        <w:rPr>
          <w:rFonts w:ascii="Arial" w:hAnsi="Arial" w:cs="Arial"/>
        </w:rPr>
        <w:t>sez de mecanismos que permitam atender ao princípio da ampla publicidade da administração pública, previsto no artigo 37 da Constituição Federal, conforme sal</w:t>
      </w:r>
      <w:r w:rsidRPr="00687024">
        <w:rPr>
          <w:rFonts w:ascii="Arial" w:hAnsi="Arial" w:cs="Arial"/>
        </w:rPr>
        <w:t>i</w:t>
      </w:r>
      <w:r w:rsidRPr="00687024">
        <w:rPr>
          <w:rFonts w:ascii="Arial" w:hAnsi="Arial" w:cs="Arial"/>
        </w:rPr>
        <w:t xml:space="preserve">enta Stroppa (2010). </w:t>
      </w:r>
    </w:p>
    <w:p w14:paraId="77A643C7" w14:textId="77777777" w:rsidR="00FB12C1" w:rsidRPr="00687024" w:rsidRDefault="00FB12C1" w:rsidP="00FB12C1">
      <w:pPr>
        <w:pStyle w:val="Ktia3"/>
        <w:rPr>
          <w:rFonts w:ascii="Arial" w:hAnsi="Arial" w:cs="Arial"/>
          <w:u w:val="single"/>
        </w:rPr>
      </w:pPr>
      <w:r w:rsidRPr="00687024">
        <w:rPr>
          <w:rFonts w:ascii="Arial" w:hAnsi="Arial" w:cs="Arial"/>
        </w:rPr>
        <w:tab/>
      </w:r>
      <w:bookmarkStart w:id="27" w:name="_Toc379988031"/>
      <w:bookmarkStart w:id="28" w:name="_Toc379988103"/>
      <w:bookmarkStart w:id="29" w:name="_Toc380566695"/>
      <w:bookmarkStart w:id="30" w:name="_Toc380566774"/>
      <w:bookmarkStart w:id="31" w:name="_Toc380566934"/>
      <w:bookmarkStart w:id="32" w:name="_Toc380567348"/>
      <w:bookmarkStart w:id="33" w:name="_Toc380568001"/>
      <w:bookmarkStart w:id="34" w:name="_Toc380609419"/>
      <w:bookmarkStart w:id="35" w:name="_Toc398035435"/>
      <w:r w:rsidRPr="00687024">
        <w:rPr>
          <w:rFonts w:ascii="Arial" w:hAnsi="Arial" w:cs="Arial"/>
          <w:u w:val="single"/>
        </w:rPr>
        <w:t>Serviços</w:t>
      </w:r>
      <w:bookmarkEnd w:id="27"/>
      <w:bookmarkEnd w:id="28"/>
      <w:bookmarkEnd w:id="29"/>
      <w:bookmarkEnd w:id="30"/>
      <w:bookmarkEnd w:id="31"/>
      <w:bookmarkEnd w:id="32"/>
      <w:bookmarkEnd w:id="33"/>
      <w:bookmarkEnd w:id="34"/>
      <w:bookmarkEnd w:id="35"/>
    </w:p>
    <w:p w14:paraId="4083114B" w14:textId="0B162325" w:rsidR="00FB12C1" w:rsidRPr="00687024" w:rsidRDefault="00FB12C1" w:rsidP="00FB12C1">
      <w:pPr>
        <w:autoSpaceDE w:val="0"/>
        <w:autoSpaceDN w:val="0"/>
        <w:adjustRightInd w:val="0"/>
        <w:spacing w:line="360" w:lineRule="auto"/>
        <w:jc w:val="both"/>
        <w:rPr>
          <w:rFonts w:ascii="Arial" w:hAnsi="Arial" w:cs="Arial"/>
        </w:rPr>
      </w:pPr>
      <w:r w:rsidRPr="00687024">
        <w:rPr>
          <w:rFonts w:ascii="Arial" w:hAnsi="Arial" w:cs="Arial"/>
          <w:b/>
        </w:rPr>
        <w:tab/>
      </w:r>
      <w:r w:rsidRPr="00687024">
        <w:rPr>
          <w:rFonts w:ascii="Arial" w:hAnsi="Arial" w:cs="Arial"/>
        </w:rPr>
        <w:t xml:space="preserve">O Gráfico </w:t>
      </w:r>
      <w:r w:rsidR="006D5A99">
        <w:rPr>
          <w:rFonts w:ascii="Arial" w:hAnsi="Arial" w:cs="Arial"/>
        </w:rPr>
        <w:t>3</w:t>
      </w:r>
      <w:r w:rsidRPr="00687024">
        <w:rPr>
          <w:rFonts w:ascii="Arial" w:hAnsi="Arial" w:cs="Arial"/>
        </w:rPr>
        <w:t xml:space="preserve"> exibe os resultados da pesquisa mediante a avaliação das info</w:t>
      </w:r>
      <w:r w:rsidRPr="00687024">
        <w:rPr>
          <w:rFonts w:ascii="Arial" w:hAnsi="Arial" w:cs="Arial"/>
        </w:rPr>
        <w:t>r</w:t>
      </w:r>
      <w:r w:rsidRPr="00687024">
        <w:rPr>
          <w:rFonts w:ascii="Arial" w:hAnsi="Arial" w:cs="Arial"/>
        </w:rPr>
        <w:t>mações conforme duas formas de disponibilização de conteúdo: na variável ‘I1’ são classificados conteúdos visualizados linearmente, sem a estrutura de menus laterais ou submenus; na variável ‘I2’, são classificados os conteúdos dispostos por meio de menus laterais ou submenus, estruturas que tendem a maximizar a exploração das potencialidades do ambiente online e oferecer possibilidades adicionais de naveg</w:t>
      </w:r>
      <w:r w:rsidRPr="00687024">
        <w:rPr>
          <w:rFonts w:ascii="Arial" w:hAnsi="Arial" w:cs="Arial"/>
        </w:rPr>
        <w:t>a</w:t>
      </w:r>
      <w:r w:rsidRPr="00687024">
        <w:rPr>
          <w:rFonts w:ascii="Arial" w:hAnsi="Arial" w:cs="Arial"/>
        </w:rPr>
        <w:t xml:space="preserve">ção. A variável ‘N’ indica ausência absoluta de informações. </w:t>
      </w:r>
    </w:p>
    <w:p w14:paraId="7F3B4894" w14:textId="78E1BE12" w:rsidR="00FB12C1" w:rsidRPr="00687024" w:rsidRDefault="00FB12C1" w:rsidP="00FB12C1">
      <w:pPr>
        <w:autoSpaceDE w:val="0"/>
        <w:autoSpaceDN w:val="0"/>
        <w:adjustRightInd w:val="0"/>
        <w:spacing w:line="360" w:lineRule="auto"/>
        <w:ind w:firstLine="708"/>
        <w:jc w:val="both"/>
        <w:rPr>
          <w:rFonts w:ascii="Arial" w:hAnsi="Arial" w:cs="Arial"/>
        </w:rPr>
      </w:pPr>
      <w:r w:rsidRPr="00687024">
        <w:rPr>
          <w:rFonts w:ascii="Arial" w:hAnsi="Arial" w:cs="Arial"/>
        </w:rPr>
        <w:t xml:space="preserve">No total da categoria, foram obtidos 56 ‘I1’ (30%), 78 ‘I2’ (44%) e 50 ‘N’ (26%). A soma ‘I1’ e ‘I2’ indica a presença de informações no âmbito da categoria </w:t>
      </w:r>
      <w:r w:rsidRPr="00687024">
        <w:rPr>
          <w:rFonts w:ascii="Arial" w:hAnsi="Arial" w:cs="Arial"/>
          <w:i/>
        </w:rPr>
        <w:t>‘serviços’</w:t>
      </w:r>
      <w:r w:rsidRPr="00687024">
        <w:rPr>
          <w:rFonts w:ascii="Arial" w:hAnsi="Arial" w:cs="Arial"/>
        </w:rPr>
        <w:t xml:space="preserve"> em 74% das páginas web analisadas, o que sugere</w:t>
      </w:r>
      <w:r w:rsidR="00B51E13">
        <w:rPr>
          <w:rFonts w:ascii="Arial" w:hAnsi="Arial" w:cs="Arial"/>
        </w:rPr>
        <w:t xml:space="preserve"> novamente</w:t>
      </w:r>
      <w:r w:rsidRPr="00687024">
        <w:rPr>
          <w:rFonts w:ascii="Arial" w:hAnsi="Arial" w:cs="Arial"/>
        </w:rPr>
        <w:t xml:space="preserve"> um d</w:t>
      </w:r>
      <w:r w:rsidRPr="00687024">
        <w:rPr>
          <w:rFonts w:ascii="Arial" w:hAnsi="Arial" w:cs="Arial"/>
        </w:rPr>
        <w:t>e</w:t>
      </w:r>
      <w:r w:rsidRPr="00687024">
        <w:rPr>
          <w:rFonts w:ascii="Arial" w:hAnsi="Arial" w:cs="Arial"/>
        </w:rPr>
        <w:t>sempenho s</w:t>
      </w:r>
      <w:r w:rsidRPr="00687024">
        <w:rPr>
          <w:rFonts w:ascii="Arial" w:hAnsi="Arial" w:cs="Arial"/>
        </w:rPr>
        <w:t>a</w:t>
      </w:r>
      <w:r w:rsidRPr="00687024">
        <w:rPr>
          <w:rFonts w:ascii="Arial" w:hAnsi="Arial" w:cs="Arial"/>
        </w:rPr>
        <w:t xml:space="preserve">tisfatório da amostra neste quesito. </w:t>
      </w:r>
    </w:p>
    <w:p w14:paraId="205C49E8" w14:textId="77777777" w:rsidR="00FB12C1" w:rsidRPr="00687024" w:rsidRDefault="00FB12C1" w:rsidP="00FB12C1">
      <w:pPr>
        <w:autoSpaceDE w:val="0"/>
        <w:autoSpaceDN w:val="0"/>
        <w:adjustRightInd w:val="0"/>
        <w:rPr>
          <w:rFonts w:ascii="Arial" w:hAnsi="Arial" w:cs="Arial"/>
        </w:rPr>
      </w:pPr>
    </w:p>
    <w:p w14:paraId="19F25595" w14:textId="77777777" w:rsidR="00B51E13" w:rsidRDefault="00B51E13">
      <w:pPr>
        <w:rPr>
          <w:rFonts w:ascii="Arial" w:hAnsi="Arial" w:cs="Arial"/>
          <w:sz w:val="20"/>
        </w:rPr>
      </w:pPr>
      <w:r>
        <w:rPr>
          <w:rFonts w:ascii="Arial" w:hAnsi="Arial" w:cs="Arial"/>
          <w:sz w:val="20"/>
        </w:rPr>
        <w:br w:type="page"/>
      </w:r>
    </w:p>
    <w:p w14:paraId="0F8C1197" w14:textId="0745C063" w:rsidR="00FB12C1" w:rsidRPr="006D5A99" w:rsidRDefault="006D5A99" w:rsidP="00FB12C1">
      <w:pPr>
        <w:autoSpaceDE w:val="0"/>
        <w:autoSpaceDN w:val="0"/>
        <w:adjustRightInd w:val="0"/>
        <w:rPr>
          <w:rFonts w:ascii="Arial" w:hAnsi="Arial" w:cs="Arial"/>
          <w:i/>
          <w:sz w:val="20"/>
        </w:rPr>
      </w:pPr>
      <w:r w:rsidRPr="006D5A99">
        <w:rPr>
          <w:rFonts w:ascii="Arial" w:hAnsi="Arial" w:cs="Arial"/>
          <w:sz w:val="20"/>
        </w:rPr>
        <w:lastRenderedPageBreak/>
        <w:t>Gráfico 3</w:t>
      </w:r>
      <w:r w:rsidR="00FB12C1" w:rsidRPr="006D5A99">
        <w:rPr>
          <w:rFonts w:ascii="Arial" w:hAnsi="Arial" w:cs="Arial"/>
          <w:sz w:val="20"/>
        </w:rPr>
        <w:t>: Classificação de informações dos portais selecionados na categoria s</w:t>
      </w:r>
      <w:r w:rsidR="00FB12C1" w:rsidRPr="006D5A99">
        <w:rPr>
          <w:rFonts w:ascii="Arial" w:hAnsi="Arial" w:cs="Arial"/>
          <w:i/>
          <w:sz w:val="20"/>
        </w:rPr>
        <w:t>erviços</w:t>
      </w:r>
    </w:p>
    <w:p w14:paraId="038E38CD" w14:textId="77777777" w:rsidR="00FB12C1" w:rsidRPr="00687024" w:rsidRDefault="00FB12C1" w:rsidP="00FB12C1">
      <w:pPr>
        <w:pStyle w:val="PargrafodaLista"/>
        <w:autoSpaceDE w:val="0"/>
        <w:autoSpaceDN w:val="0"/>
        <w:adjustRightInd w:val="0"/>
        <w:spacing w:line="360" w:lineRule="auto"/>
        <w:ind w:left="0"/>
        <w:jc w:val="both"/>
        <w:rPr>
          <w:rFonts w:ascii="Arial" w:hAnsi="Arial" w:cs="Arial"/>
          <w:b/>
        </w:rPr>
      </w:pPr>
      <w:r w:rsidRPr="00687024">
        <w:rPr>
          <w:rFonts w:ascii="Arial" w:hAnsi="Arial" w:cs="Arial"/>
          <w:b/>
          <w:noProof/>
        </w:rPr>
        <w:drawing>
          <wp:inline distT="0" distB="0" distL="0" distR="0" wp14:anchorId="12B147FC" wp14:editId="25A79A88">
            <wp:extent cx="5696607" cy="292187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25D3C3" w14:textId="77777777" w:rsidR="00FB12C1" w:rsidRPr="006D5A99" w:rsidRDefault="00FB12C1" w:rsidP="00FB12C1">
      <w:pPr>
        <w:autoSpaceDE w:val="0"/>
        <w:autoSpaceDN w:val="0"/>
        <w:adjustRightInd w:val="0"/>
        <w:spacing w:line="360" w:lineRule="auto"/>
        <w:jc w:val="both"/>
        <w:rPr>
          <w:rFonts w:ascii="Arial" w:hAnsi="Arial" w:cs="Arial"/>
          <w:sz w:val="18"/>
        </w:rPr>
      </w:pPr>
      <w:r w:rsidRPr="006D5A99">
        <w:rPr>
          <w:rFonts w:ascii="Arial" w:hAnsi="Arial" w:cs="Arial"/>
          <w:sz w:val="18"/>
        </w:rPr>
        <w:t xml:space="preserve">Fonte: Elaboração própria </w:t>
      </w:r>
    </w:p>
    <w:p w14:paraId="4E30709A" w14:textId="77777777" w:rsidR="006D5A99" w:rsidRDefault="006D5A99" w:rsidP="00FB12C1">
      <w:pPr>
        <w:autoSpaceDE w:val="0"/>
        <w:autoSpaceDN w:val="0"/>
        <w:adjustRightInd w:val="0"/>
        <w:spacing w:line="360" w:lineRule="auto"/>
        <w:ind w:firstLine="708"/>
        <w:jc w:val="both"/>
        <w:rPr>
          <w:rFonts w:ascii="Arial" w:hAnsi="Arial" w:cs="Arial"/>
        </w:rPr>
      </w:pPr>
    </w:p>
    <w:p w14:paraId="003997AA" w14:textId="77777777" w:rsidR="00FB12C1" w:rsidRPr="00687024" w:rsidRDefault="00FB12C1" w:rsidP="00FB12C1">
      <w:pPr>
        <w:autoSpaceDE w:val="0"/>
        <w:autoSpaceDN w:val="0"/>
        <w:adjustRightInd w:val="0"/>
        <w:spacing w:line="360" w:lineRule="auto"/>
        <w:ind w:firstLine="708"/>
        <w:jc w:val="both"/>
        <w:rPr>
          <w:rFonts w:ascii="Arial" w:hAnsi="Arial" w:cs="Arial"/>
        </w:rPr>
      </w:pPr>
      <w:r w:rsidRPr="00687024">
        <w:rPr>
          <w:rFonts w:ascii="Arial" w:hAnsi="Arial" w:cs="Arial"/>
        </w:rPr>
        <w:t>Sob a perspectiva de que o resultado desejável se traduziria no número m</w:t>
      </w:r>
      <w:r w:rsidRPr="00687024">
        <w:rPr>
          <w:rFonts w:ascii="Arial" w:hAnsi="Arial" w:cs="Arial"/>
        </w:rPr>
        <w:t>á</w:t>
      </w:r>
      <w:r w:rsidRPr="00687024">
        <w:rPr>
          <w:rFonts w:ascii="Arial" w:hAnsi="Arial" w:cs="Arial"/>
        </w:rPr>
        <w:t xml:space="preserve">ximo possível de subcategorias classificadas em ‘I2’, o predomínio da variável em 44% na categoria investigada sugere o desempenho expressivo dos portais nesse quesito. </w:t>
      </w:r>
    </w:p>
    <w:p w14:paraId="3C7C1499" w14:textId="77777777" w:rsidR="00FB12C1" w:rsidRPr="00687024" w:rsidRDefault="00FB12C1" w:rsidP="00FB12C1">
      <w:pPr>
        <w:autoSpaceDE w:val="0"/>
        <w:autoSpaceDN w:val="0"/>
        <w:adjustRightInd w:val="0"/>
        <w:spacing w:line="360" w:lineRule="auto"/>
        <w:ind w:firstLine="708"/>
        <w:jc w:val="both"/>
        <w:rPr>
          <w:rFonts w:ascii="Arial" w:hAnsi="Arial" w:cs="Arial"/>
        </w:rPr>
      </w:pPr>
      <w:r w:rsidRPr="00687024">
        <w:rPr>
          <w:rFonts w:ascii="Arial" w:hAnsi="Arial" w:cs="Arial"/>
        </w:rPr>
        <w:t xml:space="preserve">Os resultados da categoria </w:t>
      </w:r>
      <w:r w:rsidRPr="00687024">
        <w:rPr>
          <w:rFonts w:ascii="Arial" w:hAnsi="Arial" w:cs="Arial"/>
          <w:i/>
        </w:rPr>
        <w:t xml:space="preserve">serviços </w:t>
      </w:r>
      <w:r w:rsidRPr="00687024">
        <w:rPr>
          <w:rFonts w:ascii="Arial" w:hAnsi="Arial" w:cs="Arial"/>
        </w:rPr>
        <w:t>podem corroborar o que pesquisas na área já indicaram, ou seja, que a prestação de e-serviços encontra-se avançada nas experiências brasileiras (</w:t>
      </w:r>
      <w:r w:rsidRPr="00687024">
        <w:rPr>
          <w:rFonts w:ascii="Arial" w:hAnsi="Arial" w:cs="Arial"/>
          <w:lang w:eastAsia="pt-BR"/>
        </w:rPr>
        <w:t>BRAGATTO e VEIGA</w:t>
      </w:r>
      <w:r w:rsidRPr="00687024">
        <w:rPr>
          <w:rFonts w:ascii="Arial" w:hAnsi="Arial" w:cs="Arial"/>
        </w:rPr>
        <w:t xml:space="preserve">, 2006; </w:t>
      </w:r>
      <w:r w:rsidRPr="00687024">
        <w:rPr>
          <w:rFonts w:ascii="Arial" w:hAnsi="Arial" w:cs="Arial"/>
          <w:lang w:eastAsia="pt-BR"/>
        </w:rPr>
        <w:t>BEZERRA e JORGE</w:t>
      </w:r>
      <w:r w:rsidRPr="00687024">
        <w:rPr>
          <w:rFonts w:ascii="Arial" w:hAnsi="Arial" w:cs="Arial"/>
        </w:rPr>
        <w:t xml:space="preserve">, 2010; </w:t>
      </w:r>
      <w:r w:rsidRPr="00687024">
        <w:rPr>
          <w:rFonts w:ascii="Arial" w:hAnsi="Arial" w:cs="Arial"/>
          <w:lang w:eastAsia="pt-BR"/>
        </w:rPr>
        <w:t>MARQUES</w:t>
      </w:r>
      <w:r w:rsidRPr="00687024">
        <w:rPr>
          <w:rFonts w:ascii="Arial" w:hAnsi="Arial" w:cs="Arial"/>
        </w:rPr>
        <w:t>, 2006).</w:t>
      </w:r>
    </w:p>
    <w:p w14:paraId="7F2F1920" w14:textId="4B0BCBA1" w:rsidR="00FB12C1" w:rsidRPr="00687024" w:rsidRDefault="00FB12C1" w:rsidP="00FB12C1">
      <w:pPr>
        <w:spacing w:line="360" w:lineRule="auto"/>
        <w:contextualSpacing/>
        <w:jc w:val="both"/>
        <w:rPr>
          <w:rFonts w:ascii="Arial" w:hAnsi="Arial" w:cs="Arial"/>
        </w:rPr>
      </w:pPr>
      <w:r w:rsidRPr="00687024">
        <w:rPr>
          <w:rFonts w:ascii="Arial" w:hAnsi="Arial" w:cs="Arial"/>
        </w:rPr>
        <w:tab/>
        <w:t>As iniciativas de governo eletrônico tendem a focar em ações que promovem o acesso a serviços como solicitações, guias, impostos etc, evitando filas presenc</w:t>
      </w:r>
      <w:r w:rsidRPr="00687024">
        <w:rPr>
          <w:rFonts w:ascii="Arial" w:hAnsi="Arial" w:cs="Arial"/>
        </w:rPr>
        <w:t>i</w:t>
      </w:r>
      <w:r w:rsidRPr="00687024">
        <w:rPr>
          <w:rFonts w:ascii="Arial" w:hAnsi="Arial" w:cs="Arial"/>
        </w:rPr>
        <w:t>ais, tornando mais eficientes e efetivas as funções realizadas pela administração pública de todas as esferas e setores, o que atende aos indicadores apontados pela ONU de boas práticas de governo eletrônico (ONU, 201</w:t>
      </w:r>
      <w:r w:rsidR="00CE7D9D">
        <w:rPr>
          <w:rFonts w:ascii="Arial" w:hAnsi="Arial" w:cs="Arial"/>
        </w:rPr>
        <w:t>4</w:t>
      </w:r>
      <w:r w:rsidRPr="00687024">
        <w:rPr>
          <w:rFonts w:ascii="Arial" w:hAnsi="Arial" w:cs="Arial"/>
        </w:rPr>
        <w:t xml:space="preserve">). </w:t>
      </w:r>
    </w:p>
    <w:p w14:paraId="4CE3D19E" w14:textId="77777777" w:rsidR="00FB12C1" w:rsidRPr="00687024" w:rsidRDefault="00FB12C1" w:rsidP="00FB12C1">
      <w:pPr>
        <w:autoSpaceDE w:val="0"/>
        <w:autoSpaceDN w:val="0"/>
        <w:adjustRightInd w:val="0"/>
        <w:spacing w:line="360" w:lineRule="auto"/>
        <w:jc w:val="both"/>
        <w:rPr>
          <w:rFonts w:ascii="Arial" w:hAnsi="Arial" w:cs="Arial"/>
        </w:rPr>
      </w:pPr>
      <w:r w:rsidRPr="00687024">
        <w:rPr>
          <w:rFonts w:ascii="Arial" w:hAnsi="Arial" w:cs="Arial"/>
        </w:rPr>
        <w:tab/>
        <w:t xml:space="preserve">O relatório </w:t>
      </w:r>
      <w:r w:rsidRPr="00687024">
        <w:rPr>
          <w:rFonts w:ascii="Arial" w:hAnsi="Arial" w:cs="Arial"/>
          <w:lang w:eastAsia="pt-BR"/>
        </w:rPr>
        <w:t>Indicadores e Métricas para Avaliação de E-Serviços do governo federal considera a prestação de serviços online como o “o principal canal de entr</w:t>
      </w:r>
      <w:r w:rsidRPr="00687024">
        <w:rPr>
          <w:rFonts w:ascii="Arial" w:hAnsi="Arial" w:cs="Arial"/>
          <w:lang w:eastAsia="pt-BR"/>
        </w:rPr>
        <w:t>e</w:t>
      </w:r>
      <w:r w:rsidRPr="00687024">
        <w:rPr>
          <w:rFonts w:ascii="Arial" w:hAnsi="Arial" w:cs="Arial"/>
          <w:lang w:eastAsia="pt-BR"/>
        </w:rPr>
        <w:t>ga das soluções de governo eletrônico” (</w:t>
      </w:r>
      <w:r w:rsidRPr="00687024">
        <w:rPr>
          <w:rFonts w:ascii="Arial" w:hAnsi="Arial" w:cs="Arial"/>
        </w:rPr>
        <w:t>BRASIL</w:t>
      </w:r>
      <w:r w:rsidRPr="00687024">
        <w:rPr>
          <w:rFonts w:ascii="Arial" w:hAnsi="Arial" w:cs="Arial"/>
          <w:lang w:eastAsia="pt-BR"/>
        </w:rPr>
        <w:t>, 2007, p. 8).</w:t>
      </w:r>
    </w:p>
    <w:p w14:paraId="5AED70F0" w14:textId="77777777" w:rsidR="00FB12C1" w:rsidRPr="00687024" w:rsidRDefault="00FB12C1" w:rsidP="00FB12C1">
      <w:pPr>
        <w:autoSpaceDE w:val="0"/>
        <w:autoSpaceDN w:val="0"/>
        <w:adjustRightInd w:val="0"/>
        <w:spacing w:line="360" w:lineRule="auto"/>
        <w:jc w:val="both"/>
        <w:rPr>
          <w:rFonts w:ascii="Arial" w:hAnsi="Arial" w:cs="Arial"/>
        </w:rPr>
      </w:pPr>
      <w:r w:rsidRPr="00687024">
        <w:rPr>
          <w:rFonts w:ascii="Arial" w:hAnsi="Arial" w:cs="Arial"/>
        </w:rPr>
        <w:lastRenderedPageBreak/>
        <w:tab/>
        <w:t>Os portais do CNJ, STJ, TST e CSJT obtiveram maior número de ‘I2’ (15, 13, 12 e 12 respectivamente), oferecendo submenus em cada categoria, o que pode auxiliar a navegabilidade pelo portal ao usuário.</w:t>
      </w:r>
    </w:p>
    <w:p w14:paraId="62129F85" w14:textId="77777777" w:rsidR="00FB12C1" w:rsidRPr="00687024" w:rsidRDefault="00FB12C1" w:rsidP="00FB12C1">
      <w:pPr>
        <w:autoSpaceDE w:val="0"/>
        <w:autoSpaceDN w:val="0"/>
        <w:adjustRightInd w:val="0"/>
        <w:spacing w:line="360" w:lineRule="auto"/>
        <w:jc w:val="both"/>
        <w:rPr>
          <w:rFonts w:ascii="Arial" w:hAnsi="Arial" w:cs="Arial"/>
        </w:rPr>
      </w:pPr>
      <w:r w:rsidRPr="00687024">
        <w:rPr>
          <w:rFonts w:ascii="Arial" w:hAnsi="Arial" w:cs="Arial"/>
        </w:rPr>
        <w:tab/>
        <w:t>Nos portais do TSE, STF e STM houve a prevalência de ‘I1’ em relação à ‘I2’, o que pode significar o subaproveitamento das potencialidades da internet.</w:t>
      </w:r>
    </w:p>
    <w:p w14:paraId="7F7EA693" w14:textId="77777777" w:rsidR="00FB12C1" w:rsidRPr="00687024" w:rsidRDefault="00FB12C1" w:rsidP="00FB12C1">
      <w:pPr>
        <w:autoSpaceDE w:val="0"/>
        <w:autoSpaceDN w:val="0"/>
        <w:adjustRightInd w:val="0"/>
        <w:spacing w:line="360" w:lineRule="auto"/>
        <w:jc w:val="both"/>
        <w:rPr>
          <w:rFonts w:ascii="Arial" w:hAnsi="Arial" w:cs="Arial"/>
        </w:rPr>
      </w:pPr>
      <w:r w:rsidRPr="00687024">
        <w:rPr>
          <w:rFonts w:ascii="Arial" w:hAnsi="Arial" w:cs="Arial"/>
        </w:rPr>
        <w:tab/>
        <w:t xml:space="preserve">Os portais do CJF, STM e CSFJ obtiveram elevado número de subcategorias com ausência de informações em 13, 11 e 10 subcategorias respectivamente, o que revelaria lacuna com relação ao acesso às informações relacionadas à prestação de serviços. </w:t>
      </w:r>
    </w:p>
    <w:p w14:paraId="4443DF08" w14:textId="77777777" w:rsidR="00FB12C1" w:rsidRPr="00687024" w:rsidRDefault="00FB12C1" w:rsidP="00FB12C1">
      <w:pPr>
        <w:pStyle w:val="Ktia3"/>
        <w:ind w:firstLine="708"/>
        <w:rPr>
          <w:rFonts w:ascii="Arial" w:hAnsi="Arial" w:cs="Arial"/>
          <w:u w:val="single"/>
        </w:rPr>
      </w:pPr>
      <w:bookmarkStart w:id="36" w:name="_Toc379988032"/>
      <w:bookmarkStart w:id="37" w:name="_Toc379988104"/>
      <w:bookmarkStart w:id="38" w:name="_Toc380566696"/>
      <w:bookmarkStart w:id="39" w:name="_Toc380566775"/>
      <w:bookmarkStart w:id="40" w:name="_Toc380566935"/>
      <w:bookmarkStart w:id="41" w:name="_Toc380567349"/>
      <w:bookmarkStart w:id="42" w:name="_Toc380568002"/>
      <w:bookmarkStart w:id="43" w:name="_Toc380609420"/>
      <w:bookmarkStart w:id="44" w:name="_Toc398035436"/>
      <w:r w:rsidRPr="00687024">
        <w:rPr>
          <w:rFonts w:ascii="Arial" w:hAnsi="Arial" w:cs="Arial"/>
          <w:u w:val="single"/>
        </w:rPr>
        <w:t>Interatividade com o cidadã</w:t>
      </w:r>
      <w:bookmarkEnd w:id="36"/>
      <w:bookmarkEnd w:id="37"/>
      <w:bookmarkEnd w:id="38"/>
      <w:bookmarkEnd w:id="39"/>
      <w:bookmarkEnd w:id="40"/>
      <w:bookmarkEnd w:id="41"/>
      <w:bookmarkEnd w:id="42"/>
      <w:bookmarkEnd w:id="43"/>
      <w:r w:rsidRPr="00687024">
        <w:rPr>
          <w:rFonts w:ascii="Arial" w:hAnsi="Arial" w:cs="Arial"/>
          <w:u w:val="single"/>
        </w:rPr>
        <w:t>o</w:t>
      </w:r>
      <w:bookmarkEnd w:id="44"/>
    </w:p>
    <w:p w14:paraId="1CE46DF2" w14:textId="5E26A5E2" w:rsidR="00FB12C1" w:rsidRPr="00687024" w:rsidRDefault="00FB12C1" w:rsidP="006D5A99">
      <w:pPr>
        <w:autoSpaceDE w:val="0"/>
        <w:autoSpaceDN w:val="0"/>
        <w:adjustRightInd w:val="0"/>
        <w:spacing w:line="360" w:lineRule="auto"/>
        <w:jc w:val="both"/>
        <w:rPr>
          <w:rFonts w:ascii="Arial" w:hAnsi="Arial" w:cs="Arial"/>
        </w:rPr>
      </w:pPr>
      <w:r w:rsidRPr="00687024">
        <w:rPr>
          <w:rFonts w:ascii="Arial" w:hAnsi="Arial" w:cs="Arial"/>
          <w:b/>
        </w:rPr>
        <w:tab/>
      </w:r>
      <w:r w:rsidRPr="00687024">
        <w:rPr>
          <w:rFonts w:ascii="Arial" w:hAnsi="Arial" w:cs="Arial"/>
        </w:rPr>
        <w:t xml:space="preserve">O Gráfico </w:t>
      </w:r>
      <w:r w:rsidR="006D5A99">
        <w:rPr>
          <w:rFonts w:ascii="Arial" w:hAnsi="Arial" w:cs="Arial"/>
        </w:rPr>
        <w:t>4</w:t>
      </w:r>
      <w:r w:rsidRPr="00687024">
        <w:rPr>
          <w:rFonts w:ascii="Arial" w:hAnsi="Arial" w:cs="Arial"/>
        </w:rPr>
        <w:t xml:space="preserve"> exibe os resultados da pesquisa mediante a avaliação das info</w:t>
      </w:r>
      <w:r w:rsidRPr="00687024">
        <w:rPr>
          <w:rFonts w:ascii="Arial" w:hAnsi="Arial" w:cs="Arial"/>
        </w:rPr>
        <w:t>r</w:t>
      </w:r>
      <w:r w:rsidRPr="00687024">
        <w:rPr>
          <w:rFonts w:ascii="Arial" w:hAnsi="Arial" w:cs="Arial"/>
        </w:rPr>
        <w:t>mações conforme duas formas de disponibilização de conteúdo: na variável ‘I1’ são classificados conteúdos visualizados linearmente, sem a estrutura de menus laterais ou submenus; na variável ‘I2’, são classificados os conteúdos dispostos por meio de menus laterais ou submenus, estruturas que tendem a maximizar a exploração das potencialidades do ambiente online e oferecer possibilidades adicionais de naveg</w:t>
      </w:r>
      <w:r w:rsidRPr="00687024">
        <w:rPr>
          <w:rFonts w:ascii="Arial" w:hAnsi="Arial" w:cs="Arial"/>
        </w:rPr>
        <w:t>a</w:t>
      </w:r>
      <w:r w:rsidRPr="00687024">
        <w:rPr>
          <w:rFonts w:ascii="Arial" w:hAnsi="Arial" w:cs="Arial"/>
        </w:rPr>
        <w:t>ção.</w:t>
      </w:r>
      <w:r w:rsidR="00B51E13">
        <w:rPr>
          <w:rFonts w:ascii="Arial" w:hAnsi="Arial" w:cs="Arial"/>
        </w:rPr>
        <w:t xml:space="preserve"> </w:t>
      </w:r>
      <w:r w:rsidRPr="00687024">
        <w:rPr>
          <w:rFonts w:ascii="Arial" w:hAnsi="Arial" w:cs="Arial"/>
        </w:rPr>
        <w:t xml:space="preserve">A variável ‘N’ indica ausência de informações. </w:t>
      </w:r>
    </w:p>
    <w:p w14:paraId="025AA839" w14:textId="77777777" w:rsidR="00FB12C1" w:rsidRPr="00687024" w:rsidRDefault="00FB12C1" w:rsidP="00FB12C1">
      <w:pPr>
        <w:autoSpaceDE w:val="0"/>
        <w:autoSpaceDN w:val="0"/>
        <w:adjustRightInd w:val="0"/>
        <w:spacing w:line="360" w:lineRule="auto"/>
        <w:ind w:firstLine="709"/>
        <w:contextualSpacing/>
        <w:jc w:val="both"/>
        <w:rPr>
          <w:rFonts w:ascii="Arial" w:hAnsi="Arial" w:cs="Arial"/>
        </w:rPr>
      </w:pPr>
      <w:r w:rsidRPr="00687024">
        <w:rPr>
          <w:rFonts w:ascii="Arial" w:hAnsi="Arial" w:cs="Arial"/>
        </w:rPr>
        <w:t>Nesta categoria, foram identificadas informações ‘I1’ (36%) ou ‘I2’ (3%) em 28 itens de análise (39% do total). A ausência de informações, em 44 itens de análise (61%), foi o maior valor em ‘N’ na pesquisa.</w:t>
      </w:r>
    </w:p>
    <w:p w14:paraId="51D773D4" w14:textId="77777777" w:rsidR="006D5A99" w:rsidRDefault="006D5A99" w:rsidP="00FB12C1">
      <w:pPr>
        <w:autoSpaceDE w:val="0"/>
        <w:autoSpaceDN w:val="0"/>
        <w:adjustRightInd w:val="0"/>
        <w:jc w:val="both"/>
        <w:rPr>
          <w:rFonts w:ascii="Arial" w:hAnsi="Arial" w:cs="Arial"/>
          <w:sz w:val="20"/>
        </w:rPr>
      </w:pPr>
    </w:p>
    <w:p w14:paraId="33DBD916" w14:textId="77777777" w:rsidR="00B51E13" w:rsidRDefault="00B51E13">
      <w:pPr>
        <w:rPr>
          <w:rFonts w:ascii="Arial" w:hAnsi="Arial" w:cs="Arial"/>
          <w:sz w:val="20"/>
        </w:rPr>
      </w:pPr>
      <w:r>
        <w:rPr>
          <w:rFonts w:ascii="Arial" w:hAnsi="Arial" w:cs="Arial"/>
          <w:sz w:val="20"/>
        </w:rPr>
        <w:br w:type="page"/>
      </w:r>
    </w:p>
    <w:p w14:paraId="359D48A0" w14:textId="09844F1E" w:rsidR="00FB12C1" w:rsidRPr="006D5A99" w:rsidRDefault="00FB12C1" w:rsidP="00FB12C1">
      <w:pPr>
        <w:autoSpaceDE w:val="0"/>
        <w:autoSpaceDN w:val="0"/>
        <w:adjustRightInd w:val="0"/>
        <w:jc w:val="both"/>
        <w:rPr>
          <w:rFonts w:ascii="Arial" w:hAnsi="Arial" w:cs="Arial"/>
          <w:i/>
          <w:sz w:val="20"/>
        </w:rPr>
      </w:pPr>
      <w:r w:rsidRPr="006D5A99">
        <w:rPr>
          <w:rFonts w:ascii="Arial" w:hAnsi="Arial" w:cs="Arial"/>
          <w:sz w:val="20"/>
        </w:rPr>
        <w:lastRenderedPageBreak/>
        <w:t xml:space="preserve">Gráfico </w:t>
      </w:r>
      <w:r w:rsidR="006D5A99" w:rsidRPr="006D5A99">
        <w:rPr>
          <w:rFonts w:ascii="Arial" w:hAnsi="Arial" w:cs="Arial"/>
          <w:sz w:val="20"/>
        </w:rPr>
        <w:t>4</w:t>
      </w:r>
      <w:r w:rsidRPr="006D5A99">
        <w:rPr>
          <w:rFonts w:ascii="Arial" w:hAnsi="Arial" w:cs="Arial"/>
          <w:sz w:val="20"/>
        </w:rPr>
        <w:t xml:space="preserve">: Classificação de informações dos portais selecionados na categoria </w:t>
      </w:r>
      <w:r w:rsidRPr="006D5A99">
        <w:rPr>
          <w:rFonts w:ascii="Arial" w:hAnsi="Arial" w:cs="Arial"/>
          <w:i/>
          <w:sz w:val="20"/>
        </w:rPr>
        <w:t>interatividade com o cidadão</w:t>
      </w:r>
    </w:p>
    <w:p w14:paraId="5A1A6BFA" w14:textId="77777777" w:rsidR="00FB12C1" w:rsidRPr="00687024" w:rsidRDefault="00FB12C1" w:rsidP="00FB12C1">
      <w:pPr>
        <w:autoSpaceDE w:val="0"/>
        <w:autoSpaceDN w:val="0"/>
        <w:adjustRightInd w:val="0"/>
        <w:spacing w:line="360" w:lineRule="auto"/>
        <w:jc w:val="both"/>
        <w:rPr>
          <w:rFonts w:ascii="Arial" w:hAnsi="Arial" w:cs="Arial"/>
          <w:b/>
        </w:rPr>
      </w:pPr>
      <w:r w:rsidRPr="00687024">
        <w:rPr>
          <w:rFonts w:ascii="Arial" w:hAnsi="Arial" w:cs="Arial"/>
          <w:b/>
          <w:noProof/>
          <w:lang w:eastAsia="pt-BR"/>
        </w:rPr>
        <w:drawing>
          <wp:inline distT="0" distB="0" distL="0" distR="0" wp14:anchorId="2B3D45F1" wp14:editId="0F13E6A7">
            <wp:extent cx="5630415" cy="2879678"/>
            <wp:effectExtent l="0" t="0" r="27940" b="16510"/>
            <wp:docPr id="1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AD2A44" w14:textId="77777777" w:rsidR="00FB12C1" w:rsidRPr="006D5A99" w:rsidRDefault="00FB12C1" w:rsidP="00FB12C1">
      <w:pPr>
        <w:autoSpaceDE w:val="0"/>
        <w:autoSpaceDN w:val="0"/>
        <w:adjustRightInd w:val="0"/>
        <w:spacing w:line="360" w:lineRule="auto"/>
        <w:jc w:val="both"/>
        <w:rPr>
          <w:rFonts w:ascii="Arial" w:hAnsi="Arial" w:cs="Arial"/>
          <w:sz w:val="18"/>
        </w:rPr>
      </w:pPr>
      <w:r w:rsidRPr="006D5A99">
        <w:rPr>
          <w:rFonts w:ascii="Arial" w:hAnsi="Arial" w:cs="Arial"/>
          <w:sz w:val="18"/>
        </w:rPr>
        <w:t xml:space="preserve">Fonte: Elaboração própria </w:t>
      </w:r>
    </w:p>
    <w:p w14:paraId="083B4162" w14:textId="77777777" w:rsidR="00FB12C1" w:rsidRPr="00687024" w:rsidRDefault="00FB12C1" w:rsidP="00FB12C1">
      <w:pPr>
        <w:autoSpaceDE w:val="0"/>
        <w:autoSpaceDN w:val="0"/>
        <w:adjustRightInd w:val="0"/>
        <w:spacing w:line="360" w:lineRule="auto"/>
        <w:jc w:val="both"/>
        <w:rPr>
          <w:rFonts w:ascii="Arial" w:hAnsi="Arial" w:cs="Arial"/>
        </w:rPr>
      </w:pPr>
    </w:p>
    <w:p w14:paraId="6447F570" w14:textId="57BBCEF4" w:rsidR="00FB12C1" w:rsidRPr="00687024" w:rsidRDefault="00FB12C1" w:rsidP="00FB12C1">
      <w:pPr>
        <w:autoSpaceDE w:val="0"/>
        <w:autoSpaceDN w:val="0"/>
        <w:adjustRightInd w:val="0"/>
        <w:spacing w:line="360" w:lineRule="auto"/>
        <w:jc w:val="both"/>
        <w:rPr>
          <w:rFonts w:ascii="Arial" w:hAnsi="Arial" w:cs="Arial"/>
        </w:rPr>
      </w:pPr>
      <w:r w:rsidRPr="00687024">
        <w:rPr>
          <w:rFonts w:ascii="Arial" w:hAnsi="Arial" w:cs="Arial"/>
        </w:rPr>
        <w:tab/>
        <w:t xml:space="preserve">O predomínio de ‘N’ (61%) </w:t>
      </w:r>
      <w:r w:rsidR="00B51E13">
        <w:rPr>
          <w:rFonts w:ascii="Arial" w:hAnsi="Arial" w:cs="Arial"/>
        </w:rPr>
        <w:t>indica</w:t>
      </w:r>
      <w:r w:rsidRPr="00687024">
        <w:rPr>
          <w:rFonts w:ascii="Arial" w:hAnsi="Arial" w:cs="Arial"/>
        </w:rPr>
        <w:t xml:space="preserve"> que os portais pesquisados apr</w:t>
      </w:r>
      <w:r w:rsidRPr="00687024">
        <w:rPr>
          <w:rFonts w:ascii="Arial" w:hAnsi="Arial" w:cs="Arial"/>
        </w:rPr>
        <w:t>e</w:t>
      </w:r>
      <w:r w:rsidRPr="00687024">
        <w:rPr>
          <w:rFonts w:ascii="Arial" w:hAnsi="Arial" w:cs="Arial"/>
        </w:rPr>
        <w:t>sentam lacunas no fornecimento de mecanismos de diálogo entre usuário e instituição, s</w:t>
      </w:r>
      <w:r w:rsidRPr="00687024">
        <w:rPr>
          <w:rFonts w:ascii="Arial" w:hAnsi="Arial" w:cs="Arial"/>
        </w:rPr>
        <w:t>u</w:t>
      </w:r>
      <w:r w:rsidRPr="00687024">
        <w:rPr>
          <w:rFonts w:ascii="Arial" w:hAnsi="Arial" w:cs="Arial"/>
        </w:rPr>
        <w:t>gerindo que o uso de tecnologias diverge das recomendações de organismos inte</w:t>
      </w:r>
      <w:r w:rsidRPr="00687024">
        <w:rPr>
          <w:rFonts w:ascii="Arial" w:hAnsi="Arial" w:cs="Arial"/>
        </w:rPr>
        <w:t>r</w:t>
      </w:r>
      <w:r w:rsidRPr="00687024">
        <w:rPr>
          <w:rFonts w:ascii="Arial" w:hAnsi="Arial" w:cs="Arial"/>
        </w:rPr>
        <w:t xml:space="preserve">nacionais, os quais </w:t>
      </w:r>
      <w:r w:rsidR="00B51E13">
        <w:rPr>
          <w:rFonts w:ascii="Arial" w:hAnsi="Arial" w:cs="Arial"/>
        </w:rPr>
        <w:t>preconizam</w:t>
      </w:r>
      <w:r w:rsidRPr="00687024">
        <w:rPr>
          <w:rFonts w:ascii="Arial" w:hAnsi="Arial" w:cs="Arial"/>
        </w:rPr>
        <w:t xml:space="preserve"> que, além da oferta de informações e prestação de serviços online, as iniciativas de governo eletrônico e democracia digital devem co</w:t>
      </w:r>
      <w:r w:rsidRPr="00687024">
        <w:rPr>
          <w:rFonts w:ascii="Arial" w:hAnsi="Arial" w:cs="Arial"/>
        </w:rPr>
        <w:t>n</w:t>
      </w:r>
      <w:r w:rsidRPr="00687024">
        <w:rPr>
          <w:rFonts w:ascii="Arial" w:hAnsi="Arial" w:cs="Arial"/>
        </w:rPr>
        <w:t xml:space="preserve">templar possibilidades que promovam a interatividade com os cidadãos (OCDE, 2003, p. 48). </w:t>
      </w:r>
    </w:p>
    <w:p w14:paraId="379FA34D" w14:textId="4775A718" w:rsidR="00FB12C1" w:rsidRPr="00687024" w:rsidRDefault="00FB12C1" w:rsidP="00FB12C1">
      <w:pPr>
        <w:autoSpaceDE w:val="0"/>
        <w:autoSpaceDN w:val="0"/>
        <w:adjustRightInd w:val="0"/>
        <w:spacing w:line="360" w:lineRule="auto"/>
        <w:ind w:firstLine="708"/>
        <w:contextualSpacing/>
        <w:jc w:val="both"/>
        <w:rPr>
          <w:rFonts w:ascii="Arial" w:hAnsi="Arial" w:cs="Arial"/>
        </w:rPr>
      </w:pPr>
      <w:r w:rsidRPr="00687024">
        <w:rPr>
          <w:rFonts w:ascii="Arial" w:hAnsi="Arial" w:cs="Arial"/>
        </w:rPr>
        <w:t>No entanto, os resultados parecem corroborar trabalhos realizados no Brasil, que indicam que é no quesito interatividade e incentivo à participação popular que as experiências de governo eletrônico ap</w:t>
      </w:r>
      <w:r w:rsidR="00CC69F7">
        <w:rPr>
          <w:rFonts w:ascii="Arial" w:hAnsi="Arial" w:cs="Arial"/>
        </w:rPr>
        <w:t>resentam as principais lacunas.</w:t>
      </w:r>
    </w:p>
    <w:p w14:paraId="0248A41B" w14:textId="5AFF56A8" w:rsidR="00FB12C1" w:rsidRPr="00687024" w:rsidRDefault="00FB12C1" w:rsidP="00FB12C1">
      <w:pPr>
        <w:autoSpaceDE w:val="0"/>
        <w:autoSpaceDN w:val="0"/>
        <w:adjustRightInd w:val="0"/>
        <w:spacing w:line="360" w:lineRule="auto"/>
        <w:ind w:firstLine="708"/>
        <w:contextualSpacing/>
        <w:jc w:val="both"/>
        <w:rPr>
          <w:rFonts w:ascii="Arial" w:hAnsi="Arial" w:cs="Arial"/>
        </w:rPr>
      </w:pPr>
      <w:r w:rsidRPr="00687024">
        <w:rPr>
          <w:rFonts w:ascii="Arial" w:hAnsi="Arial" w:cs="Arial"/>
        </w:rPr>
        <w:t xml:space="preserve">A escassez de mecanismos através dos quais os usuários possam registrar suas indagações e questionamentos, como e-mail, formulários e </w:t>
      </w:r>
      <w:r w:rsidRPr="00687024">
        <w:rPr>
          <w:rFonts w:ascii="Arial" w:hAnsi="Arial" w:cs="Arial"/>
          <w:i/>
        </w:rPr>
        <w:t>chats</w:t>
      </w:r>
      <w:r w:rsidRPr="00687024">
        <w:rPr>
          <w:rFonts w:ascii="Arial" w:hAnsi="Arial" w:cs="Arial"/>
        </w:rPr>
        <w:t xml:space="preserve"> pode dificu</w:t>
      </w:r>
      <w:r w:rsidRPr="00687024">
        <w:rPr>
          <w:rFonts w:ascii="Arial" w:hAnsi="Arial" w:cs="Arial"/>
        </w:rPr>
        <w:t>l</w:t>
      </w:r>
      <w:r w:rsidRPr="00687024">
        <w:rPr>
          <w:rFonts w:ascii="Arial" w:hAnsi="Arial" w:cs="Arial"/>
        </w:rPr>
        <w:t xml:space="preserve">tar aos portais a oferta de responsividade à participação pública, conforme cita Silva (2011), como parâmetro norteador das políticas de governo eletrônico. Assim como a ausência de iniciativas que possibilitem o </w:t>
      </w:r>
      <w:r w:rsidRPr="00687024">
        <w:rPr>
          <w:rFonts w:ascii="Arial" w:hAnsi="Arial" w:cs="Arial"/>
          <w:i/>
        </w:rPr>
        <w:t>input</w:t>
      </w:r>
      <w:r w:rsidRPr="00687024">
        <w:rPr>
          <w:rFonts w:ascii="Arial" w:hAnsi="Arial" w:cs="Arial"/>
        </w:rPr>
        <w:t xml:space="preserve"> na produção da decisão política como consultas públicas e votos online prejudicaria a porosidade à participação p</w:t>
      </w:r>
      <w:r w:rsidRPr="00687024">
        <w:rPr>
          <w:rFonts w:ascii="Arial" w:hAnsi="Arial" w:cs="Arial"/>
        </w:rPr>
        <w:t>ú</w:t>
      </w:r>
      <w:r w:rsidRPr="00687024">
        <w:rPr>
          <w:rFonts w:ascii="Arial" w:hAnsi="Arial" w:cs="Arial"/>
        </w:rPr>
        <w:t>blica. Entre os portais analisados, o CNJ obteve desempenho razoável, pois apr</w:t>
      </w:r>
      <w:r w:rsidRPr="00687024">
        <w:rPr>
          <w:rFonts w:ascii="Arial" w:hAnsi="Arial" w:cs="Arial"/>
        </w:rPr>
        <w:t>e</w:t>
      </w:r>
      <w:r w:rsidRPr="00687024">
        <w:rPr>
          <w:rFonts w:ascii="Arial" w:hAnsi="Arial" w:cs="Arial"/>
        </w:rPr>
        <w:lastRenderedPageBreak/>
        <w:t>sentou 6 ‘I1’, 1 ‘I2’ e 2 ‘N’. No entanto, o registro de apenas uma subcategoria em ‘I2’, revelaria escassez de mecanismos que facilitam a navegabilidade pelos end</w:t>
      </w:r>
      <w:r w:rsidRPr="00687024">
        <w:rPr>
          <w:rFonts w:ascii="Arial" w:hAnsi="Arial" w:cs="Arial"/>
        </w:rPr>
        <w:t>e</w:t>
      </w:r>
      <w:r w:rsidRPr="00687024">
        <w:rPr>
          <w:rFonts w:ascii="Arial" w:hAnsi="Arial" w:cs="Arial"/>
        </w:rPr>
        <w:t>reços eletrônicos. O mesmo se deu no portal do CSJT (3 ‘I1’ e 2 ‘I2’ e 4 “N’), o que significa o uso mediano das potencialidades do hipertexto, apesar da presença de duas subcategorias em ‘I2’. Os portais do STF e STJ apresentaram iniciativas de disponibilização de informações, ainda que sem a presença de menus laterais. O portal do STF obteve 4 ‘I1’, 0 ‘I2’ e 5 ‘N’. O portal do STJ apresentou 5 ‘I1’, 0 ‘I2’ e 4 ‘N’. Os portais do TSE, STM e CJF registraram ‘N’ em sete das nove subcategorias investigadas, o que indica a escassez da oferta de mecanismos que visem prom</w:t>
      </w:r>
      <w:r w:rsidRPr="00687024">
        <w:rPr>
          <w:rFonts w:ascii="Arial" w:hAnsi="Arial" w:cs="Arial"/>
        </w:rPr>
        <w:t>o</w:t>
      </w:r>
      <w:r w:rsidRPr="00687024">
        <w:rPr>
          <w:rFonts w:ascii="Arial" w:hAnsi="Arial" w:cs="Arial"/>
        </w:rPr>
        <w:t xml:space="preserve">ver a interatividade. </w:t>
      </w:r>
    </w:p>
    <w:p w14:paraId="51836DCC" w14:textId="77777777" w:rsidR="006D5A99" w:rsidRDefault="006D5A99" w:rsidP="002E4DFB">
      <w:pPr>
        <w:pStyle w:val="Katia1"/>
        <w:spacing w:before="0" w:after="0" w:line="360" w:lineRule="auto"/>
        <w:ind w:firstLine="454"/>
        <w:jc w:val="both"/>
        <w:rPr>
          <w:rFonts w:ascii="Arial" w:hAnsi="Arial" w:cs="Arial"/>
        </w:rPr>
      </w:pPr>
    </w:p>
    <w:p w14:paraId="2A3FB780" w14:textId="77777777" w:rsidR="007F73A4" w:rsidRPr="007F73A4" w:rsidRDefault="007F73A4" w:rsidP="002E4DFB">
      <w:pPr>
        <w:pStyle w:val="Katia1"/>
        <w:spacing w:before="0" w:after="0" w:line="360" w:lineRule="auto"/>
        <w:ind w:firstLine="454"/>
        <w:jc w:val="both"/>
        <w:rPr>
          <w:rFonts w:ascii="Arial" w:hAnsi="Arial" w:cs="Arial"/>
        </w:rPr>
      </w:pPr>
      <w:r w:rsidRPr="007F73A4">
        <w:rPr>
          <w:rFonts w:ascii="Arial" w:hAnsi="Arial" w:cs="Arial"/>
        </w:rPr>
        <w:t>Considerações finais</w:t>
      </w:r>
    </w:p>
    <w:p w14:paraId="065E32E8" w14:textId="50665DBC" w:rsidR="007F73A4" w:rsidRPr="007F73A4" w:rsidRDefault="007F73A4" w:rsidP="002E4DFB">
      <w:pPr>
        <w:spacing w:line="360" w:lineRule="auto"/>
        <w:ind w:firstLine="454"/>
        <w:contextualSpacing/>
        <w:jc w:val="both"/>
        <w:rPr>
          <w:rFonts w:ascii="Arial" w:hAnsi="Arial" w:cs="Arial"/>
          <w:i/>
        </w:rPr>
      </w:pPr>
      <w:r w:rsidRPr="007F73A4">
        <w:rPr>
          <w:rFonts w:ascii="Arial" w:hAnsi="Arial" w:cs="Arial"/>
        </w:rPr>
        <w:t>O objetivo geral da pesquisa que te</w:t>
      </w:r>
      <w:r w:rsidR="00047C80">
        <w:rPr>
          <w:rFonts w:ascii="Arial" w:hAnsi="Arial" w:cs="Arial"/>
        </w:rPr>
        <w:t>ve</w:t>
      </w:r>
      <w:r w:rsidRPr="007F73A4">
        <w:rPr>
          <w:rFonts w:ascii="Arial" w:hAnsi="Arial" w:cs="Arial"/>
        </w:rPr>
        <w:t xml:space="preserve"> seus resultados centrais descritos neste artigo foi produzir um </w:t>
      </w:r>
      <w:r w:rsidRPr="007F73A4">
        <w:rPr>
          <w:rFonts w:ascii="Arial" w:hAnsi="Arial" w:cs="Arial"/>
          <w:bCs/>
        </w:rPr>
        <w:t xml:space="preserve">diagnóstico abrangente da qualidade da atual exploração das tecnologias, </w:t>
      </w:r>
      <w:r w:rsidRPr="007F73A4">
        <w:rPr>
          <w:rFonts w:ascii="Arial" w:hAnsi="Arial" w:cs="Arial"/>
        </w:rPr>
        <w:t>analisando os portais eletrônicos dos tribunais superiores e seus ó</w:t>
      </w:r>
      <w:r w:rsidRPr="007F73A4">
        <w:rPr>
          <w:rFonts w:ascii="Arial" w:hAnsi="Arial" w:cs="Arial"/>
        </w:rPr>
        <w:t>r</w:t>
      </w:r>
      <w:r w:rsidRPr="007F73A4">
        <w:rPr>
          <w:rFonts w:ascii="Arial" w:hAnsi="Arial" w:cs="Arial"/>
        </w:rPr>
        <w:t>gãos fiscalizadores. Foram determinados como parâmetros para identificar a qual</w:t>
      </w:r>
      <w:r w:rsidRPr="007F73A4">
        <w:rPr>
          <w:rFonts w:ascii="Arial" w:hAnsi="Arial" w:cs="Arial"/>
        </w:rPr>
        <w:t>i</w:t>
      </w:r>
      <w:r w:rsidRPr="007F73A4">
        <w:rPr>
          <w:rFonts w:ascii="Arial" w:hAnsi="Arial" w:cs="Arial"/>
        </w:rPr>
        <w:t>dade na exploração das TIC, ações de governo eletrônico disponibilizadas nas s</w:t>
      </w:r>
      <w:r w:rsidRPr="007F73A4">
        <w:rPr>
          <w:rFonts w:ascii="Arial" w:hAnsi="Arial" w:cs="Arial"/>
        </w:rPr>
        <w:t>e</w:t>
      </w:r>
      <w:r w:rsidRPr="007F73A4">
        <w:rPr>
          <w:rFonts w:ascii="Arial" w:hAnsi="Arial" w:cs="Arial"/>
        </w:rPr>
        <w:t xml:space="preserve">guintes categorias: </w:t>
      </w:r>
      <w:r w:rsidRPr="007F73A4">
        <w:rPr>
          <w:rFonts w:ascii="Arial" w:hAnsi="Arial" w:cs="Arial"/>
          <w:i/>
        </w:rPr>
        <w:t>informações institucionais, transparência, serviços e interativid</w:t>
      </w:r>
      <w:r w:rsidRPr="007F73A4">
        <w:rPr>
          <w:rFonts w:ascii="Arial" w:hAnsi="Arial" w:cs="Arial"/>
          <w:i/>
        </w:rPr>
        <w:t>a</w:t>
      </w:r>
      <w:r w:rsidRPr="007F73A4">
        <w:rPr>
          <w:rFonts w:ascii="Arial" w:hAnsi="Arial" w:cs="Arial"/>
          <w:i/>
        </w:rPr>
        <w:t xml:space="preserve">de com o cidadão, </w:t>
      </w:r>
      <w:r w:rsidRPr="007F73A4">
        <w:rPr>
          <w:rFonts w:ascii="Arial" w:hAnsi="Arial" w:cs="Arial"/>
        </w:rPr>
        <w:t xml:space="preserve">considerando também a oferta de conteúdo de acordo com as características da leitura </w:t>
      </w:r>
      <w:r w:rsidR="00B51E13">
        <w:rPr>
          <w:rFonts w:ascii="Arial" w:hAnsi="Arial" w:cs="Arial"/>
        </w:rPr>
        <w:t xml:space="preserve">ampliada por </w:t>
      </w:r>
      <w:r w:rsidRPr="007F73A4">
        <w:rPr>
          <w:rFonts w:ascii="Arial" w:hAnsi="Arial" w:cs="Arial"/>
        </w:rPr>
        <w:t>hipertexto.</w:t>
      </w:r>
    </w:p>
    <w:p w14:paraId="66D3AE58" w14:textId="3CBB7473" w:rsidR="007F73A4" w:rsidRPr="007F73A4" w:rsidRDefault="00047C80" w:rsidP="002E4DFB">
      <w:pPr>
        <w:spacing w:line="360" w:lineRule="auto"/>
        <w:ind w:firstLine="454"/>
        <w:contextualSpacing/>
        <w:jc w:val="both"/>
        <w:rPr>
          <w:rFonts w:ascii="Arial" w:hAnsi="Arial" w:cs="Arial"/>
        </w:rPr>
      </w:pPr>
      <w:r>
        <w:rPr>
          <w:rFonts w:ascii="Arial" w:hAnsi="Arial" w:cs="Arial"/>
        </w:rPr>
        <w:t>A</w:t>
      </w:r>
      <w:r w:rsidR="007F73A4" w:rsidRPr="007F73A4">
        <w:rPr>
          <w:rFonts w:ascii="Arial" w:hAnsi="Arial" w:cs="Arial"/>
        </w:rPr>
        <w:t xml:space="preserve"> avaliação dos portais indic</w:t>
      </w:r>
      <w:r>
        <w:rPr>
          <w:rFonts w:ascii="Arial" w:hAnsi="Arial" w:cs="Arial"/>
        </w:rPr>
        <w:t>ou</w:t>
      </w:r>
      <w:r w:rsidR="007F73A4" w:rsidRPr="007F73A4">
        <w:rPr>
          <w:rFonts w:ascii="Arial" w:hAnsi="Arial" w:cs="Arial"/>
        </w:rPr>
        <w:t xml:space="preserve"> que há </w:t>
      </w:r>
      <w:r>
        <w:rPr>
          <w:rFonts w:ascii="Arial" w:hAnsi="Arial" w:cs="Arial"/>
        </w:rPr>
        <w:t>desempenho expressivo</w:t>
      </w:r>
      <w:r w:rsidR="007F73A4" w:rsidRPr="007F73A4">
        <w:rPr>
          <w:rFonts w:ascii="Arial" w:hAnsi="Arial" w:cs="Arial"/>
        </w:rPr>
        <w:t xml:space="preserve"> nas categorias </w:t>
      </w:r>
      <w:r w:rsidR="007F73A4" w:rsidRPr="007F73A4">
        <w:rPr>
          <w:rFonts w:ascii="Arial" w:hAnsi="Arial" w:cs="Arial"/>
          <w:i/>
        </w:rPr>
        <w:t>informações institucionais</w:t>
      </w:r>
      <w:r w:rsidR="007F73A4" w:rsidRPr="00CC69F7">
        <w:rPr>
          <w:rFonts w:ascii="Arial" w:hAnsi="Arial" w:cs="Arial"/>
        </w:rPr>
        <w:t>,</w:t>
      </w:r>
      <w:r w:rsidR="007F73A4" w:rsidRPr="007F73A4">
        <w:rPr>
          <w:rFonts w:ascii="Arial" w:hAnsi="Arial" w:cs="Arial"/>
          <w:i/>
        </w:rPr>
        <w:t xml:space="preserve"> transparência e serviços, </w:t>
      </w:r>
      <w:r w:rsidR="007F73A4" w:rsidRPr="007F73A4">
        <w:rPr>
          <w:rFonts w:ascii="Arial" w:hAnsi="Arial" w:cs="Arial"/>
        </w:rPr>
        <w:t>corroborando resultados de pesquisas já realizadas no Brasil e na América Latina.</w:t>
      </w:r>
    </w:p>
    <w:p w14:paraId="61D44B6B" w14:textId="4C5004C2" w:rsidR="007F73A4" w:rsidRPr="007F73A4" w:rsidRDefault="007F73A4" w:rsidP="002E4DFB">
      <w:pPr>
        <w:spacing w:line="360" w:lineRule="auto"/>
        <w:ind w:firstLine="454"/>
        <w:contextualSpacing/>
        <w:jc w:val="both"/>
        <w:rPr>
          <w:rFonts w:ascii="Arial" w:hAnsi="Arial" w:cs="Arial"/>
        </w:rPr>
      </w:pPr>
      <w:r w:rsidRPr="007F73A4">
        <w:rPr>
          <w:rFonts w:ascii="Arial" w:hAnsi="Arial" w:cs="Arial"/>
        </w:rPr>
        <w:t>No entanto, apesar de os resultados sugerirem que existe a oferta de inform</w:t>
      </w:r>
      <w:r w:rsidRPr="007F73A4">
        <w:rPr>
          <w:rFonts w:ascii="Arial" w:hAnsi="Arial" w:cs="Arial"/>
        </w:rPr>
        <w:t>a</w:t>
      </w:r>
      <w:r w:rsidRPr="007F73A4">
        <w:rPr>
          <w:rFonts w:ascii="Arial" w:hAnsi="Arial" w:cs="Arial"/>
        </w:rPr>
        <w:t xml:space="preserve">ções, o formato de disponibilização dos conteúdos, sem a presença de menus ou submenus, revelaria escassez de instrumentos que possam colaborar para que o usuário faça suas próprias escolhas através do desenvolvimento de mecanismos eficientes de navegação, como a presença de menus laterais. </w:t>
      </w:r>
    </w:p>
    <w:p w14:paraId="285E45D4" w14:textId="25B74575" w:rsidR="007F73A4" w:rsidRPr="007F73A4" w:rsidRDefault="00047C80" w:rsidP="002E4DFB">
      <w:pPr>
        <w:spacing w:line="360" w:lineRule="auto"/>
        <w:ind w:firstLine="454"/>
        <w:contextualSpacing/>
        <w:jc w:val="both"/>
        <w:rPr>
          <w:rFonts w:ascii="Arial" w:hAnsi="Arial" w:cs="Arial"/>
        </w:rPr>
      </w:pPr>
      <w:r>
        <w:rPr>
          <w:rFonts w:ascii="Arial" w:hAnsi="Arial" w:cs="Arial"/>
        </w:rPr>
        <w:t xml:space="preserve">A pesquisa detectou a </w:t>
      </w:r>
      <w:r w:rsidR="007F73A4" w:rsidRPr="007F73A4">
        <w:rPr>
          <w:rFonts w:ascii="Arial" w:hAnsi="Arial" w:cs="Arial"/>
        </w:rPr>
        <w:t xml:space="preserve">escassez de mecanismos de promoção da interatividade, como consultas públicas, fóruns e pesquisas. Isso </w:t>
      </w:r>
      <w:r>
        <w:rPr>
          <w:rFonts w:ascii="Arial" w:hAnsi="Arial" w:cs="Arial"/>
        </w:rPr>
        <w:t xml:space="preserve">sugere </w:t>
      </w:r>
      <w:r w:rsidR="007F73A4" w:rsidRPr="007F73A4">
        <w:rPr>
          <w:rFonts w:ascii="Arial" w:hAnsi="Arial" w:cs="Arial"/>
        </w:rPr>
        <w:t xml:space="preserve">que </w:t>
      </w:r>
      <w:r>
        <w:rPr>
          <w:rFonts w:ascii="Arial" w:hAnsi="Arial" w:cs="Arial"/>
        </w:rPr>
        <w:t xml:space="preserve">a maioria das </w:t>
      </w:r>
      <w:r w:rsidR="007F73A4" w:rsidRPr="007F73A4">
        <w:rPr>
          <w:rFonts w:ascii="Arial" w:hAnsi="Arial" w:cs="Arial"/>
        </w:rPr>
        <w:t>iniciat</w:t>
      </w:r>
      <w:r w:rsidR="007F73A4" w:rsidRPr="007F73A4">
        <w:rPr>
          <w:rFonts w:ascii="Arial" w:hAnsi="Arial" w:cs="Arial"/>
        </w:rPr>
        <w:t>i</w:t>
      </w:r>
      <w:r w:rsidR="007F73A4" w:rsidRPr="007F73A4">
        <w:rPr>
          <w:rFonts w:ascii="Arial" w:hAnsi="Arial" w:cs="Arial"/>
        </w:rPr>
        <w:t>vas de comunicação pública colocadas em prática pelos tribunais e conselhos anal</w:t>
      </w:r>
      <w:r w:rsidR="007F73A4" w:rsidRPr="007F73A4">
        <w:rPr>
          <w:rFonts w:ascii="Arial" w:hAnsi="Arial" w:cs="Arial"/>
        </w:rPr>
        <w:t>i</w:t>
      </w:r>
      <w:r w:rsidR="007F73A4" w:rsidRPr="007F73A4">
        <w:rPr>
          <w:rFonts w:ascii="Arial" w:hAnsi="Arial" w:cs="Arial"/>
        </w:rPr>
        <w:lastRenderedPageBreak/>
        <w:t xml:space="preserve">sados </w:t>
      </w:r>
      <w:r>
        <w:rPr>
          <w:rFonts w:ascii="Arial" w:hAnsi="Arial" w:cs="Arial"/>
        </w:rPr>
        <w:t>age</w:t>
      </w:r>
      <w:r w:rsidR="007F73A4" w:rsidRPr="007F73A4">
        <w:rPr>
          <w:rFonts w:ascii="Arial" w:hAnsi="Arial" w:cs="Arial"/>
        </w:rPr>
        <w:t xml:space="preserve"> sob a perspectiva de um fluxo vertical de informações. Os resultados nessa categoria sugerem a necessidade de investimento na oferta de canais de di</w:t>
      </w:r>
      <w:r w:rsidR="007F73A4" w:rsidRPr="007F73A4">
        <w:rPr>
          <w:rFonts w:ascii="Arial" w:hAnsi="Arial" w:cs="Arial"/>
        </w:rPr>
        <w:t>á</w:t>
      </w:r>
      <w:r w:rsidR="007F73A4" w:rsidRPr="007F73A4">
        <w:rPr>
          <w:rFonts w:ascii="Arial" w:hAnsi="Arial" w:cs="Arial"/>
        </w:rPr>
        <w:t>logo com o usuário ou cidadão, através do incremento das iniciativas que possibil</w:t>
      </w:r>
      <w:r w:rsidR="007F73A4" w:rsidRPr="007F73A4">
        <w:rPr>
          <w:rFonts w:ascii="Arial" w:hAnsi="Arial" w:cs="Arial"/>
        </w:rPr>
        <w:t>i</w:t>
      </w:r>
      <w:r w:rsidR="007F73A4" w:rsidRPr="007F73A4">
        <w:rPr>
          <w:rFonts w:ascii="Arial" w:hAnsi="Arial" w:cs="Arial"/>
        </w:rPr>
        <w:t xml:space="preserve">tem a </w:t>
      </w:r>
      <w:r w:rsidR="00B51E13">
        <w:rPr>
          <w:rFonts w:ascii="Arial" w:hAnsi="Arial" w:cs="Arial"/>
        </w:rPr>
        <w:t xml:space="preserve">expansão da </w:t>
      </w:r>
      <w:r w:rsidR="007F73A4" w:rsidRPr="007F73A4">
        <w:rPr>
          <w:rFonts w:ascii="Arial" w:hAnsi="Arial" w:cs="Arial"/>
        </w:rPr>
        <w:t>interface entre Estado e sociedade.</w:t>
      </w:r>
    </w:p>
    <w:p w14:paraId="43A99674" w14:textId="569F81AB" w:rsidR="007F73A4" w:rsidRPr="007F73A4" w:rsidRDefault="007F73A4" w:rsidP="002E4DFB">
      <w:pPr>
        <w:spacing w:line="360" w:lineRule="auto"/>
        <w:ind w:firstLine="454"/>
        <w:contextualSpacing/>
        <w:jc w:val="both"/>
        <w:rPr>
          <w:rFonts w:ascii="Arial" w:hAnsi="Arial" w:cs="Arial"/>
        </w:rPr>
      </w:pPr>
      <w:r w:rsidRPr="007F73A4">
        <w:rPr>
          <w:rFonts w:ascii="Arial" w:hAnsi="Arial" w:cs="Arial"/>
        </w:rPr>
        <w:t xml:space="preserve">Embora o referencial teórico e os apontamentos dos organismos internacionais indiquem que é cada vez maior o número de iniciativas que aproveitam o potencial das </w:t>
      </w:r>
      <w:r w:rsidR="00B51E13">
        <w:rPr>
          <w:rFonts w:ascii="Arial" w:hAnsi="Arial" w:cs="Arial"/>
        </w:rPr>
        <w:t xml:space="preserve">tecnologias </w:t>
      </w:r>
      <w:r w:rsidRPr="007F73A4">
        <w:rPr>
          <w:rFonts w:ascii="Arial" w:hAnsi="Arial" w:cs="Arial"/>
        </w:rPr>
        <w:t>para divulgação de informações, incentivo à transparência da adm</w:t>
      </w:r>
      <w:r w:rsidRPr="007F73A4">
        <w:rPr>
          <w:rFonts w:ascii="Arial" w:hAnsi="Arial" w:cs="Arial"/>
        </w:rPr>
        <w:t>i</w:t>
      </w:r>
      <w:r w:rsidRPr="007F73A4">
        <w:rPr>
          <w:rFonts w:ascii="Arial" w:hAnsi="Arial" w:cs="Arial"/>
        </w:rPr>
        <w:t>nistração pública, oferta de serviços online e promoção do debate público sobre a</w:t>
      </w:r>
      <w:r w:rsidRPr="007F73A4">
        <w:rPr>
          <w:rFonts w:ascii="Arial" w:hAnsi="Arial" w:cs="Arial"/>
        </w:rPr>
        <w:t>s</w:t>
      </w:r>
      <w:r w:rsidRPr="007F73A4">
        <w:rPr>
          <w:rFonts w:ascii="Arial" w:hAnsi="Arial" w:cs="Arial"/>
        </w:rPr>
        <w:t>su</w:t>
      </w:r>
      <w:r w:rsidRPr="007F73A4">
        <w:rPr>
          <w:rFonts w:ascii="Arial" w:hAnsi="Arial" w:cs="Arial"/>
        </w:rPr>
        <w:t>n</w:t>
      </w:r>
      <w:r w:rsidRPr="007F73A4">
        <w:rPr>
          <w:rFonts w:ascii="Arial" w:hAnsi="Arial" w:cs="Arial"/>
        </w:rPr>
        <w:t>tos da coletividade, há ainda carências como exclusão digital, analfabetismo e falta da cultura de participação na gestão pública. O fosso entre propostas consid</w:t>
      </w:r>
      <w:r w:rsidRPr="007F73A4">
        <w:rPr>
          <w:rFonts w:ascii="Arial" w:hAnsi="Arial" w:cs="Arial"/>
        </w:rPr>
        <w:t>e</w:t>
      </w:r>
      <w:r w:rsidRPr="007F73A4">
        <w:rPr>
          <w:rFonts w:ascii="Arial" w:hAnsi="Arial" w:cs="Arial"/>
        </w:rPr>
        <w:t>radas ideais e as existentes, que estão longe de uma perspectiva de incentivo à democracia digital, já foi apontado por trabalhos realizados por pesquisadores bras</w:t>
      </w:r>
      <w:r w:rsidRPr="007F73A4">
        <w:rPr>
          <w:rFonts w:ascii="Arial" w:hAnsi="Arial" w:cs="Arial"/>
        </w:rPr>
        <w:t>i</w:t>
      </w:r>
      <w:r w:rsidRPr="007F73A4">
        <w:rPr>
          <w:rFonts w:ascii="Arial" w:hAnsi="Arial" w:cs="Arial"/>
        </w:rPr>
        <w:t>leiros, que ne</w:t>
      </w:r>
      <w:r w:rsidRPr="007F73A4">
        <w:rPr>
          <w:rFonts w:ascii="Arial" w:hAnsi="Arial" w:cs="Arial"/>
        </w:rPr>
        <w:t>s</w:t>
      </w:r>
      <w:r w:rsidRPr="007F73A4">
        <w:rPr>
          <w:rFonts w:ascii="Arial" w:hAnsi="Arial" w:cs="Arial"/>
        </w:rPr>
        <w:t>se sentido são corroborados pelo presente estudo.</w:t>
      </w:r>
    </w:p>
    <w:p w14:paraId="0A93B046" w14:textId="21FAD63D" w:rsidR="007F73A4" w:rsidRPr="007F73A4" w:rsidRDefault="007F73A4" w:rsidP="002E4DFB">
      <w:pPr>
        <w:spacing w:line="360" w:lineRule="auto"/>
        <w:ind w:firstLine="454"/>
        <w:contextualSpacing/>
        <w:jc w:val="both"/>
        <w:rPr>
          <w:rFonts w:ascii="Arial" w:hAnsi="Arial" w:cs="Arial"/>
          <w:lang w:eastAsia="pt-BR"/>
        </w:rPr>
      </w:pPr>
      <w:r w:rsidRPr="007F73A4">
        <w:rPr>
          <w:rFonts w:ascii="Arial" w:hAnsi="Arial" w:cs="Arial"/>
        </w:rPr>
        <w:t>Com relação aos portais do Poder Judiciário analisados, somam-se a essas d</w:t>
      </w:r>
      <w:r w:rsidRPr="007F73A4">
        <w:rPr>
          <w:rFonts w:ascii="Arial" w:hAnsi="Arial" w:cs="Arial"/>
        </w:rPr>
        <w:t>i</w:t>
      </w:r>
      <w:r w:rsidRPr="007F73A4">
        <w:rPr>
          <w:rFonts w:ascii="Arial" w:hAnsi="Arial" w:cs="Arial"/>
        </w:rPr>
        <w:t>ficuldades a apresentação de formatos que dificultariam a comunicação horizontal entre instituição e cidadãos e o aproveitamento das potencialidades das tecnologias de informação e comunicação para o provimento de informações com caráter mais</w:t>
      </w:r>
      <w:r w:rsidR="00047C80">
        <w:rPr>
          <w:rFonts w:ascii="Arial" w:hAnsi="Arial" w:cs="Arial"/>
        </w:rPr>
        <w:t xml:space="preserve"> atrativo, didático e ampliado, com </w:t>
      </w:r>
      <w:r w:rsidRPr="007F73A4">
        <w:rPr>
          <w:rFonts w:ascii="Arial" w:hAnsi="Arial" w:cs="Arial"/>
        </w:rPr>
        <w:t>a utilização de menus e submenus para a organ</w:t>
      </w:r>
      <w:r w:rsidRPr="007F73A4">
        <w:rPr>
          <w:rFonts w:ascii="Arial" w:hAnsi="Arial" w:cs="Arial"/>
        </w:rPr>
        <w:t>i</w:t>
      </w:r>
      <w:r w:rsidRPr="007F73A4">
        <w:rPr>
          <w:rFonts w:ascii="Arial" w:hAnsi="Arial" w:cs="Arial"/>
        </w:rPr>
        <w:t xml:space="preserve">zação das informações </w:t>
      </w:r>
      <w:r w:rsidR="00047C80">
        <w:rPr>
          <w:rFonts w:ascii="Arial" w:hAnsi="Arial" w:cs="Arial"/>
        </w:rPr>
        <w:t xml:space="preserve">e oferta de </w:t>
      </w:r>
      <w:r w:rsidRPr="007F73A4">
        <w:rPr>
          <w:rFonts w:ascii="Arial" w:hAnsi="Arial" w:cs="Arial"/>
        </w:rPr>
        <w:t>conteúdos</w:t>
      </w:r>
      <w:r w:rsidR="00047C80">
        <w:rPr>
          <w:rFonts w:ascii="Arial" w:hAnsi="Arial" w:cs="Arial"/>
        </w:rPr>
        <w:t>.</w:t>
      </w:r>
      <w:r w:rsidR="00D27F94">
        <w:rPr>
          <w:rFonts w:ascii="Arial" w:hAnsi="Arial" w:cs="Arial"/>
        </w:rPr>
        <w:t xml:space="preserve"> </w:t>
      </w:r>
      <w:r w:rsidRPr="007F73A4">
        <w:rPr>
          <w:rFonts w:ascii="Arial" w:hAnsi="Arial" w:cs="Arial"/>
        </w:rPr>
        <w:t xml:space="preserve">As indicações </w:t>
      </w:r>
      <w:r w:rsidR="00047C80">
        <w:rPr>
          <w:rFonts w:ascii="Arial" w:hAnsi="Arial" w:cs="Arial"/>
        </w:rPr>
        <w:t xml:space="preserve">da pesquisa </w:t>
      </w:r>
      <w:r w:rsidRPr="007F73A4">
        <w:rPr>
          <w:rFonts w:ascii="Arial" w:hAnsi="Arial" w:cs="Arial"/>
        </w:rPr>
        <w:t xml:space="preserve">podem servir como parâmetros a serem avaliados e empregados para o aprimoramento das ações de comunicação pública nos portais analisados. </w:t>
      </w:r>
    </w:p>
    <w:p w14:paraId="423A2887" w14:textId="77777777" w:rsidR="00FA1200" w:rsidRDefault="00FA1200" w:rsidP="002E4DFB">
      <w:pPr>
        <w:pStyle w:val="Ktia2"/>
        <w:spacing w:before="0" w:after="0" w:line="240" w:lineRule="auto"/>
        <w:ind w:firstLine="454"/>
        <w:jc w:val="both"/>
        <w:rPr>
          <w:rFonts w:ascii="Arial" w:hAnsi="Arial" w:cs="Arial"/>
          <w:sz w:val="20"/>
          <w:szCs w:val="20"/>
        </w:rPr>
      </w:pPr>
      <w:bookmarkStart w:id="45" w:name="_Toc398035444"/>
    </w:p>
    <w:p w14:paraId="0D41D7B2" w14:textId="77777777" w:rsidR="007F73A4" w:rsidRPr="00FA1200" w:rsidRDefault="007F73A4" w:rsidP="002E4DFB">
      <w:pPr>
        <w:pStyle w:val="Ktia2"/>
        <w:spacing w:before="0" w:after="0" w:line="240" w:lineRule="auto"/>
        <w:ind w:firstLine="454"/>
        <w:jc w:val="both"/>
        <w:rPr>
          <w:rFonts w:ascii="Arial" w:hAnsi="Arial" w:cs="Arial"/>
          <w:sz w:val="20"/>
          <w:szCs w:val="20"/>
        </w:rPr>
      </w:pPr>
      <w:r w:rsidRPr="00FA1200">
        <w:rPr>
          <w:rFonts w:ascii="Arial" w:hAnsi="Arial" w:cs="Arial"/>
          <w:sz w:val="20"/>
          <w:szCs w:val="20"/>
        </w:rPr>
        <w:t>Agradecimentos</w:t>
      </w:r>
    </w:p>
    <w:p w14:paraId="31FC7572" w14:textId="31C356BD" w:rsidR="007F73A4" w:rsidRPr="00FA1200" w:rsidRDefault="007F73A4" w:rsidP="002E4DFB">
      <w:pPr>
        <w:pStyle w:val="Ktia2"/>
        <w:spacing w:before="0" w:after="0" w:line="240" w:lineRule="auto"/>
        <w:ind w:firstLine="454"/>
        <w:jc w:val="both"/>
        <w:rPr>
          <w:rFonts w:ascii="Arial" w:hAnsi="Arial" w:cs="Arial"/>
          <w:b w:val="0"/>
          <w:sz w:val="20"/>
          <w:szCs w:val="20"/>
        </w:rPr>
      </w:pPr>
      <w:r w:rsidRPr="00FA1200">
        <w:rPr>
          <w:rFonts w:ascii="Arial" w:hAnsi="Arial" w:cs="Arial"/>
          <w:b w:val="0"/>
          <w:sz w:val="20"/>
          <w:szCs w:val="20"/>
        </w:rPr>
        <w:t>Os autores agradecem à Capes (Coordenação de Aperfeiçoamento d</w:t>
      </w:r>
      <w:r w:rsidR="00B51E13">
        <w:rPr>
          <w:rFonts w:ascii="Arial" w:hAnsi="Arial" w:cs="Arial"/>
          <w:b w:val="0"/>
          <w:sz w:val="20"/>
          <w:szCs w:val="20"/>
        </w:rPr>
        <w:t>e</w:t>
      </w:r>
      <w:bookmarkStart w:id="46" w:name="_GoBack"/>
      <w:bookmarkEnd w:id="46"/>
      <w:r w:rsidRPr="00FA1200">
        <w:rPr>
          <w:rFonts w:ascii="Arial" w:hAnsi="Arial" w:cs="Arial"/>
          <w:b w:val="0"/>
          <w:sz w:val="20"/>
          <w:szCs w:val="20"/>
        </w:rPr>
        <w:t xml:space="preserve"> Pessoal de Nível Supe</w:t>
      </w:r>
      <w:r w:rsidR="00B51E13">
        <w:rPr>
          <w:rFonts w:ascii="Arial" w:hAnsi="Arial" w:cs="Arial"/>
          <w:b w:val="0"/>
          <w:sz w:val="20"/>
          <w:szCs w:val="20"/>
        </w:rPr>
        <w:softHyphen/>
      </w:r>
      <w:r w:rsidRPr="00FA1200">
        <w:rPr>
          <w:rFonts w:ascii="Arial" w:hAnsi="Arial" w:cs="Arial"/>
          <w:b w:val="0"/>
          <w:sz w:val="20"/>
          <w:szCs w:val="20"/>
        </w:rPr>
        <w:t>r</w:t>
      </w:r>
      <w:r w:rsidRPr="00FA1200">
        <w:rPr>
          <w:rFonts w:ascii="Arial" w:hAnsi="Arial" w:cs="Arial"/>
          <w:b w:val="0"/>
          <w:sz w:val="20"/>
          <w:szCs w:val="20"/>
        </w:rPr>
        <w:t>i</w:t>
      </w:r>
      <w:r w:rsidRPr="00FA1200">
        <w:rPr>
          <w:rFonts w:ascii="Arial" w:hAnsi="Arial" w:cs="Arial"/>
          <w:b w:val="0"/>
          <w:sz w:val="20"/>
          <w:szCs w:val="20"/>
        </w:rPr>
        <w:t>or) pela bolsa de mestrado concedida.</w:t>
      </w:r>
    </w:p>
    <w:p w14:paraId="4487A246" w14:textId="77777777" w:rsidR="002F0AF7" w:rsidRDefault="002F0AF7" w:rsidP="002F0AF7">
      <w:pPr>
        <w:pStyle w:val="Ktia2"/>
        <w:spacing w:before="0" w:after="0"/>
        <w:ind w:firstLine="454"/>
        <w:jc w:val="both"/>
        <w:rPr>
          <w:rFonts w:ascii="Arial" w:hAnsi="Arial" w:cs="Arial"/>
          <w:sz w:val="20"/>
          <w:szCs w:val="20"/>
        </w:rPr>
      </w:pPr>
    </w:p>
    <w:p w14:paraId="52EF6073" w14:textId="3C4DD0B6" w:rsidR="007F73A4" w:rsidRPr="00FA1200" w:rsidRDefault="00FA1200" w:rsidP="002F0AF7">
      <w:pPr>
        <w:pStyle w:val="Ktia2"/>
        <w:spacing w:before="0" w:after="0"/>
        <w:ind w:firstLine="454"/>
        <w:jc w:val="both"/>
        <w:rPr>
          <w:rFonts w:ascii="Arial" w:hAnsi="Arial" w:cs="Arial"/>
          <w:sz w:val="20"/>
          <w:szCs w:val="20"/>
        </w:rPr>
      </w:pPr>
      <w:r w:rsidRPr="00FA1200">
        <w:rPr>
          <w:rFonts w:ascii="Arial" w:hAnsi="Arial" w:cs="Arial"/>
          <w:sz w:val="20"/>
          <w:szCs w:val="20"/>
        </w:rPr>
        <w:t>Referências</w:t>
      </w:r>
      <w:bookmarkEnd w:id="45"/>
    </w:p>
    <w:p w14:paraId="63C0630B" w14:textId="77777777" w:rsidR="007F73A4" w:rsidRPr="00FA1200" w:rsidRDefault="007F73A4" w:rsidP="002F0AF7">
      <w:pPr>
        <w:suppressAutoHyphens/>
        <w:spacing w:after="120"/>
        <w:rPr>
          <w:rFonts w:ascii="Arial" w:hAnsi="Arial" w:cs="Arial"/>
          <w:sz w:val="20"/>
          <w:szCs w:val="20"/>
        </w:rPr>
      </w:pPr>
      <w:r w:rsidRPr="00FA1200">
        <w:rPr>
          <w:rFonts w:ascii="Arial" w:hAnsi="Arial" w:cs="Arial"/>
          <w:sz w:val="20"/>
          <w:szCs w:val="20"/>
        </w:rPr>
        <w:t xml:space="preserve">BARDIN, L. </w:t>
      </w:r>
      <w:r w:rsidRPr="00FA1200">
        <w:rPr>
          <w:rFonts w:ascii="Arial" w:hAnsi="Arial" w:cs="Arial"/>
          <w:b/>
          <w:sz w:val="20"/>
          <w:szCs w:val="20"/>
        </w:rPr>
        <w:t>Análise de conteúdo</w:t>
      </w:r>
      <w:r w:rsidRPr="00FA1200">
        <w:rPr>
          <w:rFonts w:ascii="Arial" w:hAnsi="Arial" w:cs="Arial"/>
          <w:sz w:val="20"/>
          <w:szCs w:val="20"/>
        </w:rPr>
        <w:t>. Lisboa: Edições 70, 1979.</w:t>
      </w:r>
    </w:p>
    <w:p w14:paraId="03CF2134" w14:textId="7B9BE9AA" w:rsidR="007F73A4" w:rsidRPr="00FA1200" w:rsidRDefault="007F73A4" w:rsidP="002F0AF7">
      <w:pPr>
        <w:suppressAutoHyphens/>
        <w:spacing w:after="120"/>
        <w:rPr>
          <w:rFonts w:ascii="Arial" w:hAnsi="Arial" w:cs="Arial"/>
          <w:sz w:val="20"/>
          <w:szCs w:val="20"/>
        </w:rPr>
      </w:pPr>
      <w:r w:rsidRPr="00FA1200">
        <w:rPr>
          <w:rFonts w:ascii="Arial" w:hAnsi="Arial" w:cs="Arial"/>
          <w:sz w:val="20"/>
          <w:szCs w:val="20"/>
        </w:rPr>
        <w:t xml:space="preserve">BEZERRA, H. D.; JORGE, V. L. Democracia digital e participação política no Brasil. </w:t>
      </w:r>
      <w:r w:rsidRPr="00FA1200">
        <w:rPr>
          <w:rFonts w:ascii="Arial" w:hAnsi="Arial" w:cs="Arial"/>
          <w:b/>
          <w:sz w:val="20"/>
          <w:szCs w:val="20"/>
        </w:rPr>
        <w:t>Anais34º Encontro Nacional da Associação de Pós</w:t>
      </w:r>
      <w:r w:rsidRPr="00FA1200">
        <w:rPr>
          <w:rFonts w:ascii="Cambria Math" w:hAnsi="Cambria Math" w:cs="Cambria Math"/>
          <w:b/>
          <w:sz w:val="20"/>
          <w:szCs w:val="20"/>
        </w:rPr>
        <w:t>‐</w:t>
      </w:r>
      <w:r w:rsidRPr="00FA1200">
        <w:rPr>
          <w:rFonts w:ascii="Arial" w:hAnsi="Arial" w:cs="Arial"/>
          <w:b/>
          <w:sz w:val="20"/>
          <w:szCs w:val="20"/>
        </w:rPr>
        <w:t>Graduação e Pesquisa em Ciências Sociais (Anpocs).</w:t>
      </w:r>
      <w:r w:rsidRPr="00FA1200">
        <w:rPr>
          <w:rFonts w:ascii="Arial" w:hAnsi="Arial" w:cs="Arial"/>
          <w:sz w:val="20"/>
          <w:szCs w:val="20"/>
        </w:rPr>
        <w:t xml:space="preserve"> Caxambu, MG, 2010. </w:t>
      </w:r>
    </w:p>
    <w:p w14:paraId="01F15156" w14:textId="77777777" w:rsidR="007F73A4" w:rsidRPr="00FA1200" w:rsidRDefault="007F73A4" w:rsidP="002F0AF7">
      <w:pPr>
        <w:suppressAutoHyphens/>
        <w:spacing w:after="120"/>
        <w:rPr>
          <w:rFonts w:ascii="Arial" w:hAnsi="Arial" w:cs="Arial"/>
          <w:sz w:val="20"/>
          <w:szCs w:val="20"/>
        </w:rPr>
      </w:pPr>
      <w:r w:rsidRPr="00FA1200">
        <w:rPr>
          <w:rFonts w:ascii="Arial" w:hAnsi="Arial" w:cs="Arial"/>
          <w:sz w:val="20"/>
          <w:szCs w:val="20"/>
        </w:rPr>
        <w:t>BRAGA, S. S. Podem as novas tecnologias de informação e comunicação auxiliar na consolidação das democracias? Um estudo sobre a informatização dos órgãos legislativos na América do Sul</w:t>
      </w:r>
      <w:r w:rsidRPr="00FA1200">
        <w:rPr>
          <w:rFonts w:ascii="Arial" w:hAnsi="Arial" w:cs="Arial"/>
          <w:b/>
          <w:sz w:val="20"/>
          <w:szCs w:val="20"/>
        </w:rPr>
        <w:t>. Opinião Pública</w:t>
      </w:r>
      <w:r w:rsidRPr="00FA1200">
        <w:rPr>
          <w:rFonts w:ascii="Arial" w:hAnsi="Arial" w:cs="Arial"/>
          <w:sz w:val="20"/>
          <w:szCs w:val="20"/>
        </w:rPr>
        <w:t>, v. 13, n. 1, p. 1</w:t>
      </w:r>
      <w:r w:rsidRPr="00FA1200">
        <w:rPr>
          <w:rFonts w:ascii="Cambria Math" w:hAnsi="Cambria Math" w:cs="Cambria Math"/>
          <w:sz w:val="20"/>
          <w:szCs w:val="20"/>
        </w:rPr>
        <w:t>‐</w:t>
      </w:r>
      <w:r w:rsidRPr="00FA1200">
        <w:rPr>
          <w:rFonts w:ascii="Arial" w:hAnsi="Arial" w:cs="Arial"/>
          <w:sz w:val="20"/>
          <w:szCs w:val="20"/>
        </w:rPr>
        <w:t xml:space="preserve">50, 2007. </w:t>
      </w:r>
    </w:p>
    <w:p w14:paraId="3F6D53BE" w14:textId="77777777" w:rsidR="002F0AF7" w:rsidRDefault="007F73A4" w:rsidP="002F0AF7">
      <w:pPr>
        <w:suppressAutoHyphens/>
        <w:spacing w:after="120"/>
        <w:rPr>
          <w:rFonts w:ascii="Arial" w:hAnsi="Arial" w:cs="Arial"/>
          <w:sz w:val="20"/>
          <w:szCs w:val="20"/>
        </w:rPr>
      </w:pPr>
      <w:r w:rsidRPr="00FA1200">
        <w:rPr>
          <w:rFonts w:ascii="Arial" w:hAnsi="Arial" w:cs="Arial"/>
          <w:sz w:val="20"/>
          <w:szCs w:val="20"/>
        </w:rPr>
        <w:t>BRAGATTO, R. C.; VEIGA, L. Participação democrática e novas tecnologias de comunicação: mapeando diretrizes políticas e o uso da internet pelos governos do Brasil e da Argentina</w:t>
      </w:r>
      <w:r w:rsidRPr="00FA1200">
        <w:rPr>
          <w:rFonts w:ascii="Arial" w:hAnsi="Arial" w:cs="Arial"/>
          <w:b/>
          <w:sz w:val="20"/>
          <w:szCs w:val="20"/>
        </w:rPr>
        <w:t xml:space="preserve">. Anais do I </w:t>
      </w:r>
      <w:r w:rsidRPr="00FA1200">
        <w:rPr>
          <w:rFonts w:ascii="Arial" w:hAnsi="Arial" w:cs="Arial"/>
          <w:b/>
          <w:sz w:val="20"/>
          <w:szCs w:val="20"/>
        </w:rPr>
        <w:lastRenderedPageBreak/>
        <w:t>Congresso Anual da Associação Brasileira de Pesquisadores de Comunicação e Política</w:t>
      </w:r>
      <w:r w:rsidRPr="00FA1200">
        <w:rPr>
          <w:rFonts w:ascii="Arial" w:hAnsi="Arial" w:cs="Arial"/>
          <w:sz w:val="20"/>
          <w:szCs w:val="20"/>
        </w:rPr>
        <w:t>. Salvador, Unive</w:t>
      </w:r>
      <w:r w:rsidR="002F0AF7">
        <w:rPr>
          <w:rFonts w:ascii="Arial" w:hAnsi="Arial" w:cs="Arial"/>
          <w:sz w:val="20"/>
          <w:szCs w:val="20"/>
        </w:rPr>
        <w:t>rsidade Federal da Bahia, 2006.</w:t>
      </w:r>
    </w:p>
    <w:p w14:paraId="1126C7C4" w14:textId="77777777" w:rsidR="002F0AF7" w:rsidRDefault="007F73A4" w:rsidP="002F0AF7">
      <w:pPr>
        <w:suppressAutoHyphens/>
        <w:spacing w:after="120"/>
        <w:rPr>
          <w:rFonts w:ascii="Arial" w:hAnsi="Arial" w:cs="Arial"/>
          <w:sz w:val="20"/>
          <w:szCs w:val="20"/>
        </w:rPr>
      </w:pPr>
      <w:r w:rsidRPr="00FA1200">
        <w:rPr>
          <w:rFonts w:ascii="Arial" w:hAnsi="Arial" w:cs="Arial"/>
          <w:sz w:val="20"/>
          <w:szCs w:val="20"/>
          <w:lang w:eastAsia="pt-BR"/>
        </w:rPr>
        <w:t xml:space="preserve">BRASIL. Ministério do Planejamento, Orçamento e Gestão. Secretaria de Logística e Tecnologia da Informação. Departamento de Governo Eletrônico. </w:t>
      </w:r>
      <w:r w:rsidRPr="00FA1200">
        <w:rPr>
          <w:rFonts w:ascii="Arial" w:hAnsi="Arial" w:cs="Arial"/>
          <w:b/>
          <w:sz w:val="20"/>
          <w:szCs w:val="20"/>
          <w:lang w:eastAsia="pt-BR"/>
        </w:rPr>
        <w:t>Indicadores e métricas para avaliação de e-Serviços</w:t>
      </w:r>
      <w:r w:rsidR="00924B94">
        <w:rPr>
          <w:rFonts w:ascii="Arial" w:hAnsi="Arial" w:cs="Arial"/>
          <w:b/>
          <w:sz w:val="20"/>
          <w:szCs w:val="20"/>
          <w:lang w:eastAsia="pt-BR"/>
        </w:rPr>
        <w:t>.</w:t>
      </w:r>
      <w:r w:rsidR="00924B94">
        <w:rPr>
          <w:rFonts w:ascii="Arial" w:hAnsi="Arial" w:cs="Arial"/>
          <w:sz w:val="20"/>
          <w:szCs w:val="20"/>
          <w:lang w:eastAsia="pt-BR"/>
        </w:rPr>
        <w:t xml:space="preserve"> Brasília</w:t>
      </w:r>
      <w:r w:rsidRPr="00FA1200">
        <w:rPr>
          <w:rFonts w:ascii="Arial" w:hAnsi="Arial" w:cs="Arial"/>
          <w:sz w:val="20"/>
          <w:szCs w:val="20"/>
          <w:lang w:eastAsia="pt-BR"/>
        </w:rPr>
        <w:t>, 2007.</w:t>
      </w:r>
    </w:p>
    <w:p w14:paraId="1498E065" w14:textId="17CA7549" w:rsidR="007F73A4" w:rsidRPr="00FA1200" w:rsidRDefault="007F73A4" w:rsidP="002F0AF7">
      <w:pPr>
        <w:suppressAutoHyphens/>
        <w:spacing w:after="120"/>
        <w:rPr>
          <w:rFonts w:ascii="Arial" w:hAnsi="Arial" w:cs="Arial"/>
          <w:sz w:val="20"/>
          <w:szCs w:val="20"/>
        </w:rPr>
      </w:pPr>
      <w:r w:rsidRPr="00FA1200">
        <w:rPr>
          <w:rFonts w:ascii="Arial" w:hAnsi="Arial" w:cs="Arial"/>
          <w:sz w:val="20"/>
          <w:szCs w:val="20"/>
        </w:rPr>
        <w:t xml:space="preserve">BRASIL. Comitê-técnico de Gestão de Sítios e Serviços On-line. </w:t>
      </w:r>
      <w:r w:rsidRPr="00FA1200">
        <w:rPr>
          <w:rFonts w:ascii="Arial" w:hAnsi="Arial" w:cs="Arial"/>
          <w:b/>
          <w:sz w:val="20"/>
          <w:szCs w:val="20"/>
        </w:rPr>
        <w:t>Cartilha de usabilidade para Sítios e Portais de Governo Federal</w:t>
      </w:r>
      <w:r w:rsidR="00924B94">
        <w:rPr>
          <w:rFonts w:ascii="Arial" w:hAnsi="Arial" w:cs="Arial"/>
          <w:sz w:val="20"/>
          <w:szCs w:val="20"/>
        </w:rPr>
        <w:t>. Brasília, DF: 2010a</w:t>
      </w:r>
      <w:r w:rsidRPr="00FA1200">
        <w:rPr>
          <w:rFonts w:ascii="Arial" w:hAnsi="Arial" w:cs="Arial"/>
          <w:sz w:val="20"/>
          <w:szCs w:val="20"/>
        </w:rPr>
        <w:t xml:space="preserve">. </w:t>
      </w:r>
    </w:p>
    <w:p w14:paraId="2829172D" w14:textId="166F8AEB" w:rsidR="007F73A4" w:rsidRPr="00FA1200" w:rsidRDefault="007F73A4" w:rsidP="002F0AF7">
      <w:pPr>
        <w:suppressAutoHyphens/>
        <w:autoSpaceDE w:val="0"/>
        <w:autoSpaceDN w:val="0"/>
        <w:adjustRightInd w:val="0"/>
        <w:spacing w:after="120"/>
        <w:rPr>
          <w:rFonts w:ascii="Arial" w:hAnsi="Arial" w:cs="Arial"/>
          <w:color w:val="000000"/>
          <w:sz w:val="20"/>
          <w:szCs w:val="20"/>
          <w:lang w:eastAsia="pt-BR"/>
        </w:rPr>
      </w:pPr>
      <w:r w:rsidRPr="00FA1200">
        <w:rPr>
          <w:rFonts w:ascii="Arial" w:hAnsi="Arial" w:cs="Arial"/>
          <w:sz w:val="20"/>
          <w:szCs w:val="20"/>
          <w:lang w:eastAsia="pt-BR"/>
        </w:rPr>
        <w:t>BRASIL, Ministério do Planejamento, Orçamento e Gestão. Secretaria de Logística e Tecnologia de Informação. Padrões Web em Governo Eletr</w:t>
      </w:r>
      <w:r w:rsidR="00924B94">
        <w:rPr>
          <w:rFonts w:ascii="Arial" w:hAnsi="Arial" w:cs="Arial"/>
          <w:sz w:val="20"/>
          <w:szCs w:val="20"/>
          <w:lang w:eastAsia="pt-BR"/>
        </w:rPr>
        <w:t>ônico: Cartilha de Redação Web. Brasília, DF: 2010b.</w:t>
      </w:r>
      <w:r w:rsidR="00924B94" w:rsidRPr="00FA1200">
        <w:rPr>
          <w:rFonts w:ascii="Arial" w:hAnsi="Arial" w:cs="Arial"/>
          <w:color w:val="000000"/>
          <w:sz w:val="20"/>
          <w:szCs w:val="20"/>
          <w:lang w:eastAsia="pt-BR"/>
        </w:rPr>
        <w:t xml:space="preserve"> </w:t>
      </w:r>
    </w:p>
    <w:p w14:paraId="72C1FEA4" w14:textId="77777777" w:rsidR="00812134" w:rsidRDefault="007F73A4" w:rsidP="002F0AF7">
      <w:pPr>
        <w:suppressAutoHyphens/>
        <w:spacing w:after="120"/>
        <w:rPr>
          <w:rFonts w:ascii="Arial" w:hAnsi="Arial" w:cs="Arial"/>
          <w:sz w:val="20"/>
          <w:szCs w:val="20"/>
        </w:rPr>
      </w:pPr>
      <w:r w:rsidRPr="00FA1200">
        <w:rPr>
          <w:rFonts w:ascii="Arial" w:hAnsi="Arial" w:cs="Arial"/>
          <w:sz w:val="20"/>
          <w:szCs w:val="20"/>
        </w:rPr>
        <w:t xml:space="preserve">GOMES, W. Participação política online: questões e hipóteses de trabalho. In: MAIA, R. C. M; </w:t>
      </w:r>
    </w:p>
    <w:p w14:paraId="30A1FEF8" w14:textId="1752D12B" w:rsidR="002F0AF7" w:rsidRDefault="007F73A4" w:rsidP="002F0AF7">
      <w:pPr>
        <w:suppressAutoHyphens/>
        <w:spacing w:after="120"/>
        <w:rPr>
          <w:rFonts w:ascii="Arial" w:hAnsi="Arial" w:cs="Arial"/>
          <w:sz w:val="20"/>
          <w:szCs w:val="20"/>
        </w:rPr>
      </w:pPr>
      <w:r w:rsidRPr="00FA1200">
        <w:rPr>
          <w:rFonts w:ascii="Arial" w:hAnsi="Arial" w:cs="Arial"/>
          <w:sz w:val="20"/>
          <w:szCs w:val="20"/>
        </w:rPr>
        <w:t xml:space="preserve">GOMES, W.; MARQUES, F. P. J. A. </w:t>
      </w:r>
      <w:r w:rsidR="00C823C2">
        <w:rPr>
          <w:rFonts w:ascii="Arial" w:hAnsi="Arial" w:cs="Arial"/>
          <w:sz w:val="20"/>
          <w:szCs w:val="20"/>
        </w:rPr>
        <w:t xml:space="preserve">(orgs.) </w:t>
      </w:r>
      <w:r w:rsidRPr="00FA1200">
        <w:rPr>
          <w:rFonts w:ascii="Arial" w:hAnsi="Arial" w:cs="Arial"/>
          <w:b/>
          <w:sz w:val="20"/>
          <w:szCs w:val="20"/>
        </w:rPr>
        <w:t xml:space="preserve">Internet e Participação Política no Brasil. </w:t>
      </w:r>
      <w:r w:rsidRPr="00FA1200">
        <w:rPr>
          <w:rFonts w:ascii="Arial" w:hAnsi="Arial" w:cs="Arial"/>
          <w:sz w:val="20"/>
          <w:szCs w:val="20"/>
        </w:rPr>
        <w:t>Porto Alegre: Suli</w:t>
      </w:r>
      <w:r w:rsidR="002F0AF7">
        <w:rPr>
          <w:rFonts w:ascii="Arial" w:hAnsi="Arial" w:cs="Arial"/>
          <w:sz w:val="20"/>
          <w:szCs w:val="20"/>
        </w:rPr>
        <w:t>na, 2011. Páginas 19 a 46.</w:t>
      </w:r>
    </w:p>
    <w:p w14:paraId="69BD9A1D" w14:textId="51BF3567" w:rsidR="007F73A4" w:rsidRPr="00FA1200" w:rsidRDefault="007F73A4" w:rsidP="002F0AF7">
      <w:pPr>
        <w:suppressAutoHyphens/>
        <w:spacing w:after="120"/>
        <w:rPr>
          <w:rFonts w:ascii="Arial" w:hAnsi="Arial" w:cs="Arial"/>
          <w:sz w:val="20"/>
          <w:szCs w:val="20"/>
        </w:rPr>
      </w:pPr>
      <w:r w:rsidRPr="00FA1200">
        <w:rPr>
          <w:rFonts w:ascii="Arial" w:hAnsi="Arial" w:cs="Arial"/>
          <w:sz w:val="20"/>
          <w:szCs w:val="20"/>
        </w:rPr>
        <w:t xml:space="preserve">MARQUES, F. P. J. A. Debates políticos na internet: a perspectiva da conversação civil. </w:t>
      </w:r>
      <w:r w:rsidRPr="00FA1200">
        <w:rPr>
          <w:rFonts w:ascii="Arial" w:hAnsi="Arial" w:cs="Arial"/>
          <w:b/>
          <w:sz w:val="20"/>
          <w:szCs w:val="20"/>
        </w:rPr>
        <w:t>Opinião Pública</w:t>
      </w:r>
      <w:r w:rsidRPr="00FA1200">
        <w:rPr>
          <w:rFonts w:ascii="Arial" w:hAnsi="Arial" w:cs="Arial"/>
          <w:sz w:val="20"/>
          <w:szCs w:val="20"/>
        </w:rPr>
        <w:t>, v. 12, n. 1, pp. 164</w:t>
      </w:r>
      <w:r w:rsidRPr="00FA1200">
        <w:rPr>
          <w:rFonts w:ascii="Cambria Math" w:hAnsi="Cambria Math" w:cs="Cambria Math"/>
          <w:sz w:val="20"/>
          <w:szCs w:val="20"/>
        </w:rPr>
        <w:t>‐</w:t>
      </w:r>
      <w:r w:rsidRPr="00FA1200">
        <w:rPr>
          <w:rFonts w:ascii="Arial" w:hAnsi="Arial" w:cs="Arial"/>
          <w:sz w:val="20"/>
          <w:szCs w:val="20"/>
        </w:rPr>
        <w:t xml:space="preserve">187, 2006. </w:t>
      </w:r>
    </w:p>
    <w:p w14:paraId="66AC2DA5" w14:textId="1287E0A3" w:rsidR="007F73A4" w:rsidRPr="00FA1200" w:rsidRDefault="007F73A4" w:rsidP="002F0AF7">
      <w:pPr>
        <w:suppressAutoHyphens/>
        <w:spacing w:after="120"/>
        <w:rPr>
          <w:rFonts w:ascii="Arial" w:hAnsi="Arial" w:cs="Arial"/>
          <w:sz w:val="20"/>
          <w:szCs w:val="20"/>
        </w:rPr>
      </w:pPr>
      <w:r w:rsidRPr="00FA1200">
        <w:rPr>
          <w:rFonts w:ascii="Arial" w:hAnsi="Arial" w:cs="Arial"/>
          <w:sz w:val="20"/>
          <w:szCs w:val="20"/>
        </w:rPr>
        <w:t xml:space="preserve">_________________. Participação, instituições políticas e internet: um exame dos canis participativos presentes nos portais da Câmara e da Presidência do Brasil. In: MAIA, R. C. M; GOMES, W.; MARQUES, F. P. J. A. </w:t>
      </w:r>
      <w:r w:rsidRPr="00FA1200">
        <w:rPr>
          <w:rFonts w:ascii="Arial" w:hAnsi="Arial" w:cs="Arial"/>
          <w:b/>
          <w:sz w:val="20"/>
          <w:szCs w:val="20"/>
        </w:rPr>
        <w:t xml:space="preserve">Internet e </w:t>
      </w:r>
      <w:r w:rsidR="00652A86">
        <w:rPr>
          <w:rFonts w:ascii="Arial" w:hAnsi="Arial" w:cs="Arial"/>
          <w:b/>
          <w:sz w:val="20"/>
          <w:szCs w:val="20"/>
        </w:rPr>
        <w:t>p</w:t>
      </w:r>
      <w:r w:rsidRPr="00FA1200">
        <w:rPr>
          <w:rFonts w:ascii="Arial" w:hAnsi="Arial" w:cs="Arial"/>
          <w:b/>
          <w:sz w:val="20"/>
          <w:szCs w:val="20"/>
        </w:rPr>
        <w:t xml:space="preserve">articipação </w:t>
      </w:r>
      <w:r w:rsidR="00652A86">
        <w:rPr>
          <w:rFonts w:ascii="Arial" w:hAnsi="Arial" w:cs="Arial"/>
          <w:b/>
          <w:sz w:val="20"/>
          <w:szCs w:val="20"/>
        </w:rPr>
        <w:t>p</w:t>
      </w:r>
      <w:r w:rsidRPr="00FA1200">
        <w:rPr>
          <w:rFonts w:ascii="Arial" w:hAnsi="Arial" w:cs="Arial"/>
          <w:b/>
          <w:sz w:val="20"/>
          <w:szCs w:val="20"/>
        </w:rPr>
        <w:t xml:space="preserve">olítica no Brasil. </w:t>
      </w:r>
      <w:r w:rsidRPr="00FA1200">
        <w:rPr>
          <w:rFonts w:ascii="Arial" w:hAnsi="Arial" w:cs="Arial"/>
          <w:sz w:val="20"/>
          <w:szCs w:val="20"/>
        </w:rPr>
        <w:t xml:space="preserve">Porto Alegre: Sulina, 2011. </w:t>
      </w:r>
      <w:r w:rsidR="00E531A9">
        <w:rPr>
          <w:rFonts w:ascii="Arial" w:hAnsi="Arial" w:cs="Arial"/>
          <w:sz w:val="20"/>
          <w:szCs w:val="20"/>
        </w:rPr>
        <w:t>p.</w:t>
      </w:r>
      <w:r w:rsidR="00E618CD">
        <w:rPr>
          <w:rFonts w:ascii="Arial" w:hAnsi="Arial" w:cs="Arial"/>
          <w:sz w:val="20"/>
          <w:szCs w:val="20"/>
        </w:rPr>
        <w:t xml:space="preserve"> 95</w:t>
      </w:r>
      <w:r w:rsidR="00E531A9">
        <w:rPr>
          <w:rFonts w:ascii="Arial" w:hAnsi="Arial" w:cs="Arial"/>
          <w:sz w:val="20"/>
          <w:szCs w:val="20"/>
        </w:rPr>
        <w:t>-</w:t>
      </w:r>
      <w:r w:rsidRPr="00FA1200">
        <w:rPr>
          <w:rFonts w:ascii="Arial" w:hAnsi="Arial" w:cs="Arial"/>
          <w:sz w:val="20"/>
          <w:szCs w:val="20"/>
        </w:rPr>
        <w:t>122</w:t>
      </w:r>
      <w:r w:rsidR="00652A86">
        <w:rPr>
          <w:rFonts w:ascii="Arial" w:hAnsi="Arial" w:cs="Arial"/>
          <w:sz w:val="20"/>
          <w:szCs w:val="20"/>
        </w:rPr>
        <w:t>.</w:t>
      </w:r>
    </w:p>
    <w:p w14:paraId="76600581" w14:textId="77777777" w:rsidR="007F73A4" w:rsidRPr="00FA1200" w:rsidRDefault="007F73A4" w:rsidP="002F0AF7">
      <w:pPr>
        <w:suppressAutoHyphens/>
        <w:spacing w:after="120"/>
        <w:rPr>
          <w:rFonts w:ascii="Arial" w:hAnsi="Arial" w:cs="Arial"/>
          <w:sz w:val="20"/>
          <w:szCs w:val="20"/>
        </w:rPr>
      </w:pPr>
      <w:r w:rsidRPr="00FA1200">
        <w:rPr>
          <w:rFonts w:ascii="Arial" w:hAnsi="Arial" w:cs="Arial"/>
          <w:sz w:val="20"/>
          <w:szCs w:val="20"/>
        </w:rPr>
        <w:t>MARQUES, F. P. J. A.; MIOLA, E. Internet e parlamento: um estudo dos mecanismos de participação oferecidos pelo Poder Legislativo através de ferramentas online</w:t>
      </w:r>
      <w:r w:rsidRPr="00FA1200">
        <w:rPr>
          <w:rFonts w:ascii="Arial" w:hAnsi="Arial" w:cs="Arial"/>
          <w:b/>
          <w:sz w:val="20"/>
          <w:szCs w:val="20"/>
        </w:rPr>
        <w:t>. E</w:t>
      </w:r>
      <w:r w:rsidRPr="00FA1200">
        <w:rPr>
          <w:rFonts w:ascii="Cambria Math" w:hAnsi="Cambria Math" w:cs="Cambria Math"/>
          <w:b/>
          <w:sz w:val="20"/>
          <w:szCs w:val="20"/>
        </w:rPr>
        <w:t>‐</w:t>
      </w:r>
      <w:r w:rsidRPr="00FA1200">
        <w:rPr>
          <w:rFonts w:ascii="Arial" w:hAnsi="Arial" w:cs="Arial"/>
          <w:b/>
          <w:sz w:val="20"/>
          <w:szCs w:val="20"/>
        </w:rPr>
        <w:t>Compós</w:t>
      </w:r>
      <w:r w:rsidRPr="00FA1200">
        <w:rPr>
          <w:rFonts w:ascii="Arial" w:hAnsi="Arial" w:cs="Arial"/>
          <w:sz w:val="20"/>
          <w:szCs w:val="20"/>
        </w:rPr>
        <w:t xml:space="preserve">, v. 9, 2007. </w:t>
      </w:r>
    </w:p>
    <w:p w14:paraId="419CE29D" w14:textId="1F462957" w:rsidR="007F73A4" w:rsidRPr="00FA1200" w:rsidRDefault="007F73A4" w:rsidP="002F0AF7">
      <w:pPr>
        <w:suppressAutoHyphens/>
        <w:spacing w:after="120"/>
        <w:rPr>
          <w:rFonts w:ascii="Arial" w:hAnsi="Arial" w:cs="Arial"/>
          <w:sz w:val="20"/>
          <w:szCs w:val="20"/>
        </w:rPr>
      </w:pPr>
      <w:r w:rsidRPr="00FA1200">
        <w:rPr>
          <w:rFonts w:ascii="Arial" w:hAnsi="Arial" w:cs="Arial"/>
          <w:sz w:val="20"/>
          <w:szCs w:val="20"/>
        </w:rPr>
        <w:t xml:space="preserve">MIOLA, E. Iniciativas institucionais de deliberação </w:t>
      </w:r>
      <w:r w:rsidRPr="00FA1200">
        <w:rPr>
          <w:rFonts w:ascii="Arial" w:hAnsi="Arial" w:cs="Arial"/>
          <w:i/>
          <w:sz w:val="20"/>
          <w:szCs w:val="20"/>
        </w:rPr>
        <w:t xml:space="preserve">online: </w:t>
      </w:r>
      <w:r w:rsidRPr="00FA1200">
        <w:rPr>
          <w:rFonts w:ascii="Arial" w:hAnsi="Arial" w:cs="Arial"/>
          <w:sz w:val="20"/>
          <w:szCs w:val="20"/>
        </w:rPr>
        <w:t xml:space="preserve">um estudo do fórum de discussão do portal da Câmara dos Deputados. In: MAIA, R. C. M; GOMES, W.; MARQUES, F. P. J. A. </w:t>
      </w:r>
      <w:r w:rsidRPr="00FA1200">
        <w:rPr>
          <w:rFonts w:ascii="Arial" w:hAnsi="Arial" w:cs="Arial"/>
          <w:b/>
          <w:sz w:val="20"/>
          <w:szCs w:val="20"/>
        </w:rPr>
        <w:t xml:space="preserve">Internet e </w:t>
      </w:r>
      <w:r w:rsidR="00E618CD">
        <w:rPr>
          <w:rFonts w:ascii="Arial" w:hAnsi="Arial" w:cs="Arial"/>
          <w:b/>
          <w:sz w:val="20"/>
          <w:szCs w:val="20"/>
        </w:rPr>
        <w:t>p</w:t>
      </w:r>
      <w:r w:rsidRPr="00FA1200">
        <w:rPr>
          <w:rFonts w:ascii="Arial" w:hAnsi="Arial" w:cs="Arial"/>
          <w:b/>
          <w:sz w:val="20"/>
          <w:szCs w:val="20"/>
        </w:rPr>
        <w:t xml:space="preserve">articipação </w:t>
      </w:r>
      <w:r w:rsidR="00E618CD">
        <w:rPr>
          <w:rFonts w:ascii="Arial" w:hAnsi="Arial" w:cs="Arial"/>
          <w:b/>
          <w:sz w:val="20"/>
          <w:szCs w:val="20"/>
        </w:rPr>
        <w:t>p</w:t>
      </w:r>
      <w:r w:rsidRPr="00FA1200">
        <w:rPr>
          <w:rFonts w:ascii="Arial" w:hAnsi="Arial" w:cs="Arial"/>
          <w:b/>
          <w:sz w:val="20"/>
          <w:szCs w:val="20"/>
        </w:rPr>
        <w:t xml:space="preserve">olítica no Brasil. </w:t>
      </w:r>
      <w:r w:rsidRPr="00FA1200">
        <w:rPr>
          <w:rFonts w:ascii="Arial" w:hAnsi="Arial" w:cs="Arial"/>
          <w:sz w:val="20"/>
          <w:szCs w:val="20"/>
        </w:rPr>
        <w:t xml:space="preserve">Porto Alegre: Sulina, 2011. </w:t>
      </w:r>
      <w:r w:rsidR="00E618CD">
        <w:rPr>
          <w:rFonts w:ascii="Arial" w:hAnsi="Arial" w:cs="Arial"/>
          <w:sz w:val="20"/>
          <w:szCs w:val="20"/>
        </w:rPr>
        <w:t xml:space="preserve">p. </w:t>
      </w:r>
      <w:r w:rsidRPr="00FA1200">
        <w:rPr>
          <w:rFonts w:ascii="Arial" w:hAnsi="Arial" w:cs="Arial"/>
          <w:sz w:val="20"/>
          <w:szCs w:val="20"/>
        </w:rPr>
        <w:t>147</w:t>
      </w:r>
      <w:r w:rsidR="00E618CD">
        <w:rPr>
          <w:rFonts w:ascii="Arial" w:hAnsi="Arial" w:cs="Arial"/>
          <w:sz w:val="20"/>
          <w:szCs w:val="20"/>
        </w:rPr>
        <w:t>-</w:t>
      </w:r>
      <w:r w:rsidRPr="00FA1200">
        <w:rPr>
          <w:rFonts w:ascii="Arial" w:hAnsi="Arial" w:cs="Arial"/>
          <w:sz w:val="20"/>
          <w:szCs w:val="20"/>
        </w:rPr>
        <w:t>174.</w:t>
      </w:r>
      <w:r w:rsidR="00E618CD" w:rsidRPr="00FA1200">
        <w:rPr>
          <w:rFonts w:ascii="Arial" w:hAnsi="Arial" w:cs="Arial"/>
          <w:sz w:val="20"/>
          <w:szCs w:val="20"/>
        </w:rPr>
        <w:t xml:space="preserve"> </w:t>
      </w:r>
    </w:p>
    <w:p w14:paraId="24EF8D75" w14:textId="099F7A17" w:rsidR="007F73A4" w:rsidRPr="002F0AF7" w:rsidRDefault="007F73A4" w:rsidP="002F0AF7">
      <w:pPr>
        <w:suppressAutoHyphens/>
        <w:spacing w:after="120"/>
        <w:rPr>
          <w:rFonts w:ascii="Arial" w:hAnsi="Arial" w:cs="Arial"/>
          <w:sz w:val="20"/>
          <w:szCs w:val="20"/>
          <w:lang w:val="en-US"/>
        </w:rPr>
      </w:pPr>
      <w:r w:rsidRPr="00FA1200">
        <w:rPr>
          <w:rFonts w:ascii="Arial" w:hAnsi="Arial" w:cs="Arial"/>
          <w:sz w:val="20"/>
          <w:szCs w:val="20"/>
        </w:rPr>
        <w:t xml:space="preserve">OCDE. </w:t>
      </w:r>
      <w:r w:rsidR="002F0AF7" w:rsidRPr="00FA1200">
        <w:rPr>
          <w:rFonts w:ascii="Arial" w:hAnsi="Arial" w:cs="Arial"/>
          <w:sz w:val="20"/>
          <w:szCs w:val="20"/>
        </w:rPr>
        <w:t>Organização para a Cooperação e Desenvolvimento Econômico</w:t>
      </w:r>
      <w:r w:rsidR="002F0AF7">
        <w:rPr>
          <w:rFonts w:ascii="Arial" w:hAnsi="Arial" w:cs="Arial"/>
          <w:sz w:val="20"/>
          <w:szCs w:val="20"/>
        </w:rPr>
        <w:t>.</w:t>
      </w:r>
      <w:r w:rsidR="002F0AF7" w:rsidRPr="002F0AF7">
        <w:rPr>
          <w:rFonts w:ascii="Arial" w:hAnsi="Arial" w:cs="Arial"/>
          <w:b/>
          <w:sz w:val="20"/>
          <w:szCs w:val="20"/>
        </w:rPr>
        <w:t xml:space="preserve"> </w:t>
      </w:r>
      <w:r w:rsidRPr="002F0AF7">
        <w:rPr>
          <w:rFonts w:ascii="Arial" w:hAnsi="Arial" w:cs="Arial"/>
          <w:b/>
          <w:sz w:val="20"/>
          <w:szCs w:val="20"/>
          <w:lang w:val="en-US"/>
        </w:rPr>
        <w:t>Promise and problems of e-democracy: challenges of online citizen engagement</w:t>
      </w:r>
      <w:r w:rsidRPr="002F0AF7">
        <w:rPr>
          <w:rFonts w:ascii="Arial" w:hAnsi="Arial" w:cs="Arial"/>
          <w:b/>
          <w:sz w:val="18"/>
          <w:szCs w:val="20"/>
          <w:lang w:val="en-US"/>
        </w:rPr>
        <w:t>.</w:t>
      </w:r>
      <w:r w:rsidR="002F0AF7">
        <w:rPr>
          <w:rFonts w:ascii="Arial" w:hAnsi="Arial" w:cs="Arial"/>
          <w:b/>
          <w:sz w:val="20"/>
          <w:szCs w:val="20"/>
          <w:lang w:val="en-US"/>
        </w:rPr>
        <w:t xml:space="preserve"> </w:t>
      </w:r>
      <w:r w:rsidRPr="002F0AF7">
        <w:rPr>
          <w:rFonts w:ascii="Arial" w:hAnsi="Arial" w:cs="Arial"/>
          <w:sz w:val="20"/>
          <w:szCs w:val="20"/>
          <w:lang w:val="en-US"/>
        </w:rPr>
        <w:t>Paris, 2003.</w:t>
      </w:r>
      <w:r w:rsidR="00E618CD" w:rsidRPr="002F0AF7">
        <w:rPr>
          <w:rFonts w:ascii="Arial" w:hAnsi="Arial" w:cs="Arial"/>
          <w:sz w:val="20"/>
          <w:szCs w:val="20"/>
          <w:lang w:val="en-US"/>
        </w:rPr>
        <w:t xml:space="preserve"> </w:t>
      </w:r>
    </w:p>
    <w:p w14:paraId="702D7856" w14:textId="2656731F" w:rsidR="007F73A4" w:rsidRPr="002C0C4C" w:rsidRDefault="007F73A4" w:rsidP="002F0AF7">
      <w:pPr>
        <w:suppressAutoHyphens/>
        <w:spacing w:after="120"/>
        <w:rPr>
          <w:rFonts w:ascii="Arial" w:hAnsi="Arial" w:cs="Arial"/>
          <w:sz w:val="20"/>
          <w:szCs w:val="20"/>
          <w:lang w:val="en-US"/>
        </w:rPr>
      </w:pPr>
      <w:r w:rsidRPr="00D27F94">
        <w:rPr>
          <w:rFonts w:ascii="Arial" w:hAnsi="Arial" w:cs="Arial"/>
          <w:sz w:val="20"/>
          <w:szCs w:val="20"/>
          <w:lang w:val="en-US"/>
        </w:rPr>
        <w:t>ONU.</w:t>
      </w:r>
      <w:r w:rsidR="00D64A8E" w:rsidRPr="00D27F94">
        <w:rPr>
          <w:rFonts w:ascii="Arial" w:hAnsi="Arial" w:cs="Arial"/>
          <w:sz w:val="20"/>
          <w:szCs w:val="20"/>
          <w:lang w:val="en-US"/>
        </w:rPr>
        <w:t xml:space="preserve"> Organização das Nações Unidas</w:t>
      </w:r>
      <w:r w:rsidRPr="00D27F94">
        <w:rPr>
          <w:rFonts w:ascii="Arial" w:hAnsi="Arial" w:cs="Arial"/>
          <w:sz w:val="20"/>
          <w:szCs w:val="20"/>
          <w:lang w:val="en-US"/>
        </w:rPr>
        <w:t xml:space="preserve"> </w:t>
      </w:r>
      <w:r w:rsidRPr="00D27F94">
        <w:rPr>
          <w:rFonts w:ascii="Arial" w:hAnsi="Arial" w:cs="Arial"/>
          <w:b/>
          <w:sz w:val="20"/>
          <w:szCs w:val="20"/>
          <w:lang w:val="en-US"/>
        </w:rPr>
        <w:t xml:space="preserve">E-Government Survey 2014. </w:t>
      </w:r>
      <w:r w:rsidRPr="00D64A8E">
        <w:rPr>
          <w:rFonts w:ascii="Arial" w:hAnsi="Arial" w:cs="Arial"/>
          <w:b/>
          <w:sz w:val="20"/>
          <w:szCs w:val="20"/>
          <w:lang w:val="en-US"/>
        </w:rPr>
        <w:t>E-Government for the People</w:t>
      </w:r>
      <w:r w:rsidRPr="00D64A8E">
        <w:rPr>
          <w:rFonts w:ascii="Arial" w:hAnsi="Arial" w:cs="Arial"/>
          <w:sz w:val="20"/>
          <w:szCs w:val="20"/>
          <w:lang w:val="en-US"/>
        </w:rPr>
        <w:t>.</w:t>
      </w:r>
      <w:r w:rsidR="00D64A8E" w:rsidRPr="00D64A8E">
        <w:rPr>
          <w:rFonts w:ascii="Arial" w:hAnsi="Arial" w:cs="Arial"/>
          <w:sz w:val="20"/>
          <w:szCs w:val="20"/>
          <w:lang w:val="en-US"/>
        </w:rPr>
        <w:t xml:space="preserve"> </w:t>
      </w:r>
      <w:r w:rsidRPr="002C0C4C">
        <w:rPr>
          <w:rFonts w:ascii="Arial" w:hAnsi="Arial" w:cs="Arial"/>
          <w:sz w:val="20"/>
          <w:szCs w:val="20"/>
          <w:lang w:val="en-US"/>
        </w:rPr>
        <w:t>N</w:t>
      </w:r>
      <w:r w:rsidR="00D64A8E" w:rsidRPr="002C0C4C">
        <w:rPr>
          <w:rFonts w:ascii="Arial" w:hAnsi="Arial" w:cs="Arial"/>
          <w:sz w:val="20"/>
          <w:szCs w:val="20"/>
          <w:lang w:val="en-US"/>
        </w:rPr>
        <w:t>ova</w:t>
      </w:r>
      <w:r w:rsidRPr="002C0C4C">
        <w:rPr>
          <w:rFonts w:ascii="Arial" w:hAnsi="Arial" w:cs="Arial"/>
          <w:sz w:val="20"/>
          <w:szCs w:val="20"/>
          <w:lang w:val="en-US"/>
        </w:rPr>
        <w:t xml:space="preserve"> York, 201</w:t>
      </w:r>
      <w:r w:rsidR="002C0C4C" w:rsidRPr="002C0C4C">
        <w:rPr>
          <w:rFonts w:ascii="Arial" w:hAnsi="Arial" w:cs="Arial"/>
          <w:sz w:val="20"/>
          <w:szCs w:val="20"/>
          <w:lang w:val="en-US"/>
        </w:rPr>
        <w:t>4</w:t>
      </w:r>
      <w:r w:rsidRPr="002C0C4C">
        <w:rPr>
          <w:rFonts w:ascii="Arial" w:hAnsi="Arial" w:cs="Arial"/>
          <w:sz w:val="20"/>
          <w:szCs w:val="20"/>
          <w:lang w:val="en-US"/>
        </w:rPr>
        <w:t xml:space="preserve">. </w:t>
      </w:r>
    </w:p>
    <w:p w14:paraId="7460D1EF" w14:textId="77777777" w:rsidR="002C0C4C" w:rsidRDefault="007F73A4" w:rsidP="002F0AF7">
      <w:pPr>
        <w:suppressAutoHyphens/>
        <w:spacing w:after="120"/>
        <w:rPr>
          <w:rFonts w:ascii="Arial" w:hAnsi="Arial" w:cs="Arial"/>
          <w:sz w:val="20"/>
          <w:szCs w:val="20"/>
          <w:lang w:val="en-US"/>
        </w:rPr>
      </w:pPr>
      <w:r w:rsidRPr="00FA1200">
        <w:rPr>
          <w:rFonts w:ascii="Arial" w:hAnsi="Arial" w:cs="Arial"/>
          <w:sz w:val="20"/>
          <w:szCs w:val="20"/>
          <w:lang w:val="en-US"/>
        </w:rPr>
        <w:t>_____.</w:t>
      </w:r>
      <w:r w:rsidRPr="00FA1200">
        <w:rPr>
          <w:rFonts w:ascii="Arial" w:hAnsi="Arial" w:cs="Arial"/>
          <w:b/>
          <w:sz w:val="20"/>
          <w:szCs w:val="20"/>
          <w:lang w:val="en-US"/>
        </w:rPr>
        <w:t>E-Government Survey 2012.</w:t>
      </w:r>
      <w:r w:rsidR="002C0C4C">
        <w:rPr>
          <w:rFonts w:ascii="Arial" w:hAnsi="Arial" w:cs="Arial"/>
          <w:b/>
          <w:sz w:val="20"/>
          <w:szCs w:val="20"/>
          <w:lang w:val="en-US"/>
        </w:rPr>
        <w:t xml:space="preserve"> </w:t>
      </w:r>
      <w:r w:rsidRPr="00FA1200">
        <w:rPr>
          <w:rFonts w:ascii="Arial" w:hAnsi="Arial" w:cs="Arial"/>
          <w:b/>
          <w:sz w:val="20"/>
          <w:szCs w:val="20"/>
          <w:lang w:val="en-US"/>
        </w:rPr>
        <w:t>E-Government for the People</w:t>
      </w:r>
      <w:r w:rsidRPr="00FA1200">
        <w:rPr>
          <w:rFonts w:ascii="Arial" w:hAnsi="Arial" w:cs="Arial"/>
          <w:sz w:val="20"/>
          <w:szCs w:val="20"/>
          <w:lang w:val="en-US"/>
        </w:rPr>
        <w:t xml:space="preserve">. </w:t>
      </w:r>
      <w:r w:rsidRPr="00C25CB2">
        <w:rPr>
          <w:rFonts w:ascii="Arial" w:hAnsi="Arial" w:cs="Arial"/>
          <w:sz w:val="20"/>
          <w:szCs w:val="20"/>
          <w:lang w:val="en-US"/>
        </w:rPr>
        <w:t>N</w:t>
      </w:r>
      <w:r w:rsidR="002C0C4C" w:rsidRPr="00C25CB2">
        <w:rPr>
          <w:rFonts w:ascii="Arial" w:hAnsi="Arial" w:cs="Arial"/>
          <w:sz w:val="20"/>
          <w:szCs w:val="20"/>
          <w:lang w:val="en-US"/>
        </w:rPr>
        <w:t>ova</w:t>
      </w:r>
      <w:r w:rsidRPr="00C25CB2">
        <w:rPr>
          <w:rFonts w:ascii="Arial" w:hAnsi="Arial" w:cs="Arial"/>
          <w:sz w:val="20"/>
          <w:szCs w:val="20"/>
          <w:lang w:val="en-US"/>
        </w:rPr>
        <w:t xml:space="preserve"> York, 2012. </w:t>
      </w:r>
    </w:p>
    <w:p w14:paraId="0DEF3735" w14:textId="115DFF0E" w:rsidR="007F73A4" w:rsidRPr="00FA1200" w:rsidRDefault="007F73A4" w:rsidP="002F0AF7">
      <w:pPr>
        <w:suppressAutoHyphens/>
        <w:spacing w:after="120"/>
        <w:rPr>
          <w:rFonts w:ascii="Arial" w:hAnsi="Arial" w:cs="Arial"/>
          <w:sz w:val="20"/>
          <w:szCs w:val="20"/>
          <w:lang w:val="en-US"/>
        </w:rPr>
      </w:pPr>
      <w:r w:rsidRPr="00FA1200">
        <w:rPr>
          <w:rFonts w:ascii="Arial" w:hAnsi="Arial" w:cs="Arial"/>
          <w:sz w:val="20"/>
          <w:szCs w:val="20"/>
          <w:lang w:val="en-US"/>
        </w:rPr>
        <w:t xml:space="preserve">_____. </w:t>
      </w:r>
      <w:r w:rsidRPr="00FA1200">
        <w:rPr>
          <w:rFonts w:ascii="Arial" w:hAnsi="Arial" w:cs="Arial"/>
          <w:b/>
          <w:sz w:val="20"/>
          <w:szCs w:val="20"/>
          <w:lang w:val="en-US"/>
        </w:rPr>
        <w:t>Global E-Government Readiness Report 2005 – From E-Government to E-Inclusion.</w:t>
      </w:r>
      <w:r w:rsidR="002C0C4C">
        <w:rPr>
          <w:rFonts w:ascii="Arial" w:hAnsi="Arial" w:cs="Arial"/>
          <w:b/>
          <w:sz w:val="20"/>
          <w:szCs w:val="20"/>
          <w:lang w:val="en-US"/>
        </w:rPr>
        <w:t xml:space="preserve"> </w:t>
      </w:r>
      <w:r w:rsidRPr="00FA1200">
        <w:rPr>
          <w:rFonts w:ascii="Arial" w:hAnsi="Arial" w:cs="Arial"/>
          <w:sz w:val="20"/>
          <w:szCs w:val="20"/>
          <w:lang w:val="en-US"/>
        </w:rPr>
        <w:t>Nova York, 2005.</w:t>
      </w:r>
      <w:r w:rsidR="002C0C4C" w:rsidRPr="00FA1200">
        <w:rPr>
          <w:rFonts w:ascii="Arial" w:hAnsi="Arial" w:cs="Arial"/>
          <w:sz w:val="20"/>
          <w:szCs w:val="20"/>
          <w:lang w:val="en-US"/>
        </w:rPr>
        <w:t xml:space="preserve"> </w:t>
      </w:r>
    </w:p>
    <w:p w14:paraId="55EC89D9" w14:textId="77777777" w:rsidR="002C0C4C" w:rsidRPr="00D27F94" w:rsidRDefault="007F73A4" w:rsidP="002F0AF7">
      <w:pPr>
        <w:suppressAutoHyphens/>
        <w:spacing w:after="120"/>
        <w:rPr>
          <w:rFonts w:ascii="Arial" w:hAnsi="Arial" w:cs="Arial"/>
          <w:sz w:val="20"/>
          <w:szCs w:val="20"/>
        </w:rPr>
      </w:pPr>
      <w:r w:rsidRPr="00FA1200">
        <w:rPr>
          <w:rFonts w:ascii="Arial" w:hAnsi="Arial" w:cs="Arial"/>
          <w:sz w:val="20"/>
          <w:szCs w:val="20"/>
          <w:lang w:val="en-US"/>
        </w:rPr>
        <w:t xml:space="preserve">_____. </w:t>
      </w:r>
      <w:r w:rsidRPr="00FA1200">
        <w:rPr>
          <w:rFonts w:ascii="Arial" w:hAnsi="Arial" w:cs="Arial"/>
          <w:b/>
          <w:sz w:val="20"/>
          <w:szCs w:val="20"/>
          <w:lang w:val="en-US"/>
        </w:rPr>
        <w:t xml:space="preserve">World Public Sector Report 2003: E-Government at the Crossroads. </w:t>
      </w:r>
      <w:r w:rsidRPr="00D27F94">
        <w:rPr>
          <w:rFonts w:ascii="Arial" w:hAnsi="Arial" w:cs="Arial"/>
          <w:b/>
          <w:sz w:val="20"/>
          <w:szCs w:val="20"/>
        </w:rPr>
        <w:t>Department of Economic and Social Affairs.</w:t>
      </w:r>
      <w:r w:rsidRPr="00D27F94">
        <w:rPr>
          <w:rFonts w:ascii="Arial" w:hAnsi="Arial" w:cs="Arial"/>
          <w:sz w:val="20"/>
          <w:szCs w:val="20"/>
        </w:rPr>
        <w:t xml:space="preserve"> Nova York, 2003. </w:t>
      </w:r>
    </w:p>
    <w:p w14:paraId="79C0DAC8" w14:textId="77777777" w:rsidR="007F73A4" w:rsidRPr="00FA1200" w:rsidRDefault="007F73A4" w:rsidP="002F0AF7">
      <w:pPr>
        <w:suppressAutoHyphens/>
        <w:spacing w:after="120"/>
        <w:rPr>
          <w:rFonts w:ascii="Arial" w:hAnsi="Arial" w:cs="Arial"/>
          <w:sz w:val="20"/>
          <w:szCs w:val="20"/>
        </w:rPr>
      </w:pPr>
      <w:r w:rsidRPr="00FA1200">
        <w:rPr>
          <w:rFonts w:ascii="Arial" w:hAnsi="Arial" w:cs="Arial"/>
          <w:sz w:val="20"/>
          <w:szCs w:val="20"/>
        </w:rPr>
        <w:t xml:space="preserve">SILVA, S. P. Graus de participação democrática no uso da Internet pelos governos das capitais brasileiras. </w:t>
      </w:r>
      <w:r w:rsidRPr="00FA1200">
        <w:rPr>
          <w:rFonts w:ascii="Arial" w:hAnsi="Arial" w:cs="Arial"/>
          <w:b/>
          <w:sz w:val="20"/>
          <w:szCs w:val="20"/>
        </w:rPr>
        <w:t>Opinião Pública</w:t>
      </w:r>
      <w:r w:rsidRPr="00FA1200">
        <w:rPr>
          <w:rFonts w:ascii="Arial" w:hAnsi="Arial" w:cs="Arial"/>
          <w:sz w:val="20"/>
          <w:szCs w:val="20"/>
        </w:rPr>
        <w:t>, v. 11, n. 2, p. 450</w:t>
      </w:r>
      <w:r w:rsidRPr="00FA1200">
        <w:rPr>
          <w:rFonts w:ascii="Cambria Math" w:hAnsi="Cambria Math" w:cs="Cambria Math"/>
          <w:sz w:val="20"/>
          <w:szCs w:val="20"/>
        </w:rPr>
        <w:t>‐</w:t>
      </w:r>
      <w:r w:rsidRPr="00FA1200">
        <w:rPr>
          <w:rFonts w:ascii="Arial" w:hAnsi="Arial" w:cs="Arial"/>
          <w:sz w:val="20"/>
          <w:szCs w:val="20"/>
        </w:rPr>
        <w:t>468, 2005.</w:t>
      </w:r>
    </w:p>
    <w:p w14:paraId="772B4BCB" w14:textId="6435B33C" w:rsidR="007F73A4" w:rsidRPr="00FA1200" w:rsidRDefault="002F0A82" w:rsidP="002F0AF7">
      <w:pPr>
        <w:suppressAutoHyphens/>
        <w:spacing w:after="120"/>
        <w:rPr>
          <w:rFonts w:ascii="Arial" w:hAnsi="Arial" w:cs="Arial"/>
          <w:sz w:val="20"/>
          <w:szCs w:val="20"/>
        </w:rPr>
      </w:pPr>
      <w:r>
        <w:rPr>
          <w:rFonts w:ascii="Arial" w:hAnsi="Arial" w:cs="Arial"/>
          <w:sz w:val="20"/>
          <w:szCs w:val="20"/>
        </w:rPr>
        <w:t>______</w:t>
      </w:r>
      <w:r w:rsidR="007F73A4" w:rsidRPr="00FA1200">
        <w:rPr>
          <w:rFonts w:ascii="Arial" w:hAnsi="Arial" w:cs="Arial"/>
          <w:sz w:val="20"/>
          <w:szCs w:val="20"/>
        </w:rPr>
        <w:t xml:space="preserve">. Exigências democráticas e dimensões analíticas para a interface digital do Estado. In: MAIA, R.C.M; GOMES, W.; MARQUES, F.P.J.A. </w:t>
      </w:r>
      <w:r>
        <w:rPr>
          <w:rFonts w:ascii="Arial" w:hAnsi="Arial" w:cs="Arial"/>
          <w:b/>
          <w:sz w:val="20"/>
          <w:szCs w:val="20"/>
        </w:rPr>
        <w:t>Internet e p</w:t>
      </w:r>
      <w:r w:rsidR="007F73A4" w:rsidRPr="00FA1200">
        <w:rPr>
          <w:rFonts w:ascii="Arial" w:hAnsi="Arial" w:cs="Arial"/>
          <w:b/>
          <w:sz w:val="20"/>
          <w:szCs w:val="20"/>
        </w:rPr>
        <w:t xml:space="preserve">articipação </w:t>
      </w:r>
      <w:r>
        <w:rPr>
          <w:rFonts w:ascii="Arial" w:hAnsi="Arial" w:cs="Arial"/>
          <w:b/>
          <w:sz w:val="20"/>
          <w:szCs w:val="20"/>
        </w:rPr>
        <w:t>p</w:t>
      </w:r>
      <w:r w:rsidR="007F73A4" w:rsidRPr="00FA1200">
        <w:rPr>
          <w:rFonts w:ascii="Arial" w:hAnsi="Arial" w:cs="Arial"/>
          <w:b/>
          <w:sz w:val="20"/>
          <w:szCs w:val="20"/>
        </w:rPr>
        <w:t xml:space="preserve">olítica no Brasil. </w:t>
      </w:r>
      <w:r w:rsidR="007F73A4" w:rsidRPr="00FA1200">
        <w:rPr>
          <w:rFonts w:ascii="Arial" w:hAnsi="Arial" w:cs="Arial"/>
          <w:sz w:val="20"/>
          <w:szCs w:val="20"/>
        </w:rPr>
        <w:t xml:space="preserve">Porto Alegre: Sulina, 2011. </w:t>
      </w:r>
      <w:r>
        <w:rPr>
          <w:rFonts w:ascii="Arial" w:hAnsi="Arial" w:cs="Arial"/>
          <w:sz w:val="20"/>
          <w:szCs w:val="20"/>
        </w:rPr>
        <w:t xml:space="preserve">p. </w:t>
      </w:r>
      <w:r w:rsidR="007F73A4" w:rsidRPr="00FA1200">
        <w:rPr>
          <w:rFonts w:ascii="Arial" w:hAnsi="Arial" w:cs="Arial"/>
          <w:sz w:val="20"/>
          <w:szCs w:val="20"/>
        </w:rPr>
        <w:t>123</w:t>
      </w:r>
      <w:r>
        <w:rPr>
          <w:rFonts w:ascii="Arial" w:hAnsi="Arial" w:cs="Arial"/>
          <w:sz w:val="20"/>
          <w:szCs w:val="20"/>
        </w:rPr>
        <w:t>-</w:t>
      </w:r>
      <w:r w:rsidR="007F73A4" w:rsidRPr="00FA1200">
        <w:rPr>
          <w:rFonts w:ascii="Arial" w:hAnsi="Arial" w:cs="Arial"/>
          <w:sz w:val="20"/>
          <w:szCs w:val="20"/>
        </w:rPr>
        <w:t>146</w:t>
      </w:r>
      <w:r>
        <w:rPr>
          <w:rFonts w:ascii="Arial" w:hAnsi="Arial" w:cs="Arial"/>
          <w:sz w:val="20"/>
          <w:szCs w:val="20"/>
        </w:rPr>
        <w:t>.</w:t>
      </w:r>
    </w:p>
    <w:p w14:paraId="3A1939D1" w14:textId="7B29ED3E" w:rsidR="00ED3B8C" w:rsidRDefault="007F73A4" w:rsidP="002F0AF7">
      <w:pPr>
        <w:suppressAutoHyphens/>
        <w:autoSpaceDE w:val="0"/>
        <w:autoSpaceDN w:val="0"/>
        <w:adjustRightInd w:val="0"/>
        <w:spacing w:after="120"/>
        <w:rPr>
          <w:rFonts w:ascii="Arial" w:hAnsi="Arial" w:cs="Arial"/>
          <w:sz w:val="20"/>
          <w:szCs w:val="20"/>
        </w:rPr>
      </w:pPr>
      <w:r w:rsidRPr="00FA1200">
        <w:rPr>
          <w:rFonts w:ascii="Arial" w:hAnsi="Arial" w:cs="Arial"/>
          <w:sz w:val="20"/>
          <w:szCs w:val="20"/>
        </w:rPr>
        <w:t xml:space="preserve">STROPPA, T. </w:t>
      </w:r>
      <w:r w:rsidRPr="00FA1200">
        <w:rPr>
          <w:rFonts w:ascii="Arial" w:hAnsi="Arial" w:cs="Arial"/>
          <w:b/>
          <w:iCs/>
          <w:sz w:val="20"/>
          <w:szCs w:val="20"/>
        </w:rPr>
        <w:t>As dimensões constitucionais do direito de informação e o exercício da liberdade de informação jornalística</w:t>
      </w:r>
      <w:r w:rsidRPr="00FA1200">
        <w:rPr>
          <w:rFonts w:ascii="Arial" w:hAnsi="Arial" w:cs="Arial"/>
          <w:sz w:val="20"/>
          <w:szCs w:val="20"/>
        </w:rPr>
        <w:t>. Belo Horizonte: Fórum, 2010.</w:t>
      </w:r>
    </w:p>
    <w:p w14:paraId="127F6BAC" w14:textId="77777777" w:rsidR="002F0A82" w:rsidRPr="00FA1200" w:rsidRDefault="002F0A82" w:rsidP="002F0A82">
      <w:pPr>
        <w:suppressAutoHyphens/>
        <w:autoSpaceDE w:val="0"/>
        <w:autoSpaceDN w:val="0"/>
        <w:adjustRightInd w:val="0"/>
        <w:rPr>
          <w:rFonts w:ascii="Arial" w:hAnsi="Arial" w:cs="Arial"/>
          <w:sz w:val="20"/>
          <w:szCs w:val="20"/>
        </w:rPr>
      </w:pPr>
    </w:p>
    <w:sectPr w:rsidR="002F0A82" w:rsidRPr="00FA1200" w:rsidSect="0098690B">
      <w:headerReference w:type="even" r:id="rId13"/>
      <w:headerReference w:type="default" r:id="rId14"/>
      <w:footerReference w:type="even" r:id="rId15"/>
      <w:footerReference w:type="default" r:id="rId16"/>
      <w:headerReference w:type="first" r:id="rId17"/>
      <w:footerReference w:type="first" r:id="rId18"/>
      <w:pgSz w:w="11901" w:h="16840"/>
      <w:pgMar w:top="1797" w:right="1440" w:bottom="179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E787A" w14:textId="77777777" w:rsidR="004A3F4B" w:rsidRDefault="004A3F4B" w:rsidP="00502DEC">
      <w:r>
        <w:separator/>
      </w:r>
    </w:p>
  </w:endnote>
  <w:endnote w:type="continuationSeparator" w:id="0">
    <w:p w14:paraId="573E73E0" w14:textId="77777777" w:rsidR="004A3F4B" w:rsidRDefault="004A3F4B" w:rsidP="0050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Garamond B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4EA60" w14:textId="77777777" w:rsidR="0053429B" w:rsidRDefault="0053429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31F58" w14:textId="77777777" w:rsidR="0053429B" w:rsidRDefault="0053429B">
    <w:pPr>
      <w:pStyle w:val="Rodap"/>
      <w:framePr w:wrap="auto"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separate"/>
    </w:r>
    <w:r w:rsidR="00B51E13">
      <w:rPr>
        <w:rStyle w:val="Nmerodepgina"/>
        <w:noProof/>
        <w:sz w:val="18"/>
        <w:szCs w:val="18"/>
      </w:rPr>
      <w:t>25</w:t>
    </w:r>
    <w:r>
      <w:rPr>
        <w:rStyle w:val="Nmerodepgina"/>
        <w:sz w:val="18"/>
        <w:szCs w:val="18"/>
      </w:rPr>
      <w:fldChar w:fldCharType="end"/>
    </w:r>
  </w:p>
  <w:p w14:paraId="655675F1" w14:textId="77777777" w:rsidR="0053429B" w:rsidRDefault="0053429B">
    <w:pPr>
      <w:pStyle w:val="Cabealho"/>
      <w:jc w:val="center"/>
      <w:rPr>
        <w:rFonts w:ascii="Arial" w:hAnsi="Arial" w:cs="Arial"/>
        <w:color w:val="999999"/>
        <w:sz w:val="16"/>
        <w:szCs w:val="16"/>
      </w:rPr>
    </w:pPr>
    <w:r>
      <w:rPr>
        <w:rFonts w:ascii="Arial" w:hAnsi="Arial" w:cs="Arial"/>
        <w:color w:val="999999"/>
        <w:sz w:val="16"/>
        <w:szCs w:val="16"/>
      </w:rPr>
      <w:t>www.compolitica.org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29A86" w14:textId="77777777" w:rsidR="0053429B" w:rsidRDefault="005342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DB24C" w14:textId="77777777" w:rsidR="004A3F4B" w:rsidRDefault="004A3F4B" w:rsidP="00502DEC">
      <w:r>
        <w:separator/>
      </w:r>
    </w:p>
  </w:footnote>
  <w:footnote w:type="continuationSeparator" w:id="0">
    <w:p w14:paraId="62C56446" w14:textId="77777777" w:rsidR="004A3F4B" w:rsidRDefault="004A3F4B" w:rsidP="00502DEC">
      <w:r>
        <w:continuationSeparator/>
      </w:r>
    </w:p>
  </w:footnote>
  <w:footnote w:id="1">
    <w:p w14:paraId="5622825F" w14:textId="7A150114" w:rsidR="0053429B" w:rsidRPr="00BD4E55" w:rsidRDefault="0053429B" w:rsidP="00502DEC">
      <w:pPr>
        <w:pStyle w:val="Textodenotaderodap"/>
        <w:rPr>
          <w:rFonts w:ascii="Arial" w:hAnsi="Arial"/>
        </w:rPr>
      </w:pPr>
      <w:r>
        <w:rPr>
          <w:rStyle w:val="Refdenotaderodap"/>
        </w:rPr>
        <w:footnoteRef/>
      </w:r>
      <w:r>
        <w:t xml:space="preserve"> </w:t>
      </w:r>
      <w:r w:rsidRPr="00BD4E55">
        <w:rPr>
          <w:rFonts w:ascii="Arial" w:hAnsi="Arial"/>
        </w:rPr>
        <w:t xml:space="preserve">Trabalho apresentado ao Grupo de Trabalho </w:t>
      </w:r>
      <w:r w:rsidRPr="008F6688">
        <w:rPr>
          <w:rFonts w:ascii="Arial" w:hAnsi="Arial"/>
        </w:rPr>
        <w:t xml:space="preserve">Internet e política </w:t>
      </w:r>
      <w:r w:rsidRPr="00BD4E55">
        <w:rPr>
          <w:rFonts w:ascii="Arial" w:hAnsi="Arial"/>
        </w:rPr>
        <w:t>do VI Congresso da Associação Brasileira de Pesquisadores em Comunicação e Política (VI COMPOLÍTICA), na Pontifícia Univers</w:t>
      </w:r>
      <w:r w:rsidRPr="00BD4E55">
        <w:rPr>
          <w:rFonts w:ascii="Arial" w:hAnsi="Arial"/>
        </w:rPr>
        <w:t>i</w:t>
      </w:r>
      <w:r w:rsidRPr="00BD4E55">
        <w:rPr>
          <w:rFonts w:ascii="Arial" w:hAnsi="Arial"/>
        </w:rPr>
        <w:t>dade Católica do Rio de Janeiro (PUC-Rio), de 22 a 24 de abril de 2015.</w:t>
      </w:r>
    </w:p>
  </w:footnote>
  <w:footnote w:id="2">
    <w:p w14:paraId="043407E4" w14:textId="66C9AC09" w:rsidR="0053429B" w:rsidRDefault="0053429B" w:rsidP="00435569">
      <w:pPr>
        <w:pStyle w:val="Textodenotaderodap"/>
        <w:rPr>
          <w:rFonts w:ascii="Arial" w:hAnsi="Arial" w:cs="Arial"/>
        </w:rPr>
      </w:pPr>
      <w:r w:rsidRPr="00435569">
        <w:rPr>
          <w:rStyle w:val="Refdenotaderodap"/>
          <w:rFonts w:ascii="Arial" w:hAnsi="Arial" w:cs="Arial"/>
        </w:rPr>
        <w:footnoteRef/>
      </w:r>
      <w:r w:rsidRPr="00435569">
        <w:rPr>
          <w:rFonts w:ascii="Arial" w:hAnsi="Arial" w:cs="Arial"/>
        </w:rPr>
        <w:t xml:space="preserve"> </w:t>
      </w:r>
      <w:r>
        <w:rPr>
          <w:rFonts w:ascii="Arial" w:hAnsi="Arial" w:cs="Arial"/>
        </w:rPr>
        <w:t xml:space="preserve">Professora no curso de Produção Audiovisual das Faculdades Integradas de Bauru – FIB e repórter na TV Unesp.  </w:t>
      </w:r>
      <w:r w:rsidRPr="00435569">
        <w:rPr>
          <w:rFonts w:ascii="Arial" w:hAnsi="Arial" w:cs="Arial"/>
        </w:rPr>
        <w:t>Mestre em Comunicação pela Unesp – Universidade Estadual Paulista</w:t>
      </w:r>
      <w:r>
        <w:rPr>
          <w:rFonts w:ascii="Arial" w:hAnsi="Arial" w:cs="Arial"/>
        </w:rPr>
        <w:t xml:space="preserve">. </w:t>
      </w:r>
    </w:p>
    <w:p w14:paraId="7712B68D" w14:textId="7BDF8023" w:rsidR="0053429B" w:rsidRDefault="0053429B" w:rsidP="00435569">
      <w:pPr>
        <w:pStyle w:val="Textodenotaderodap"/>
      </w:pPr>
      <w:r w:rsidRPr="00C25CB2">
        <w:rPr>
          <w:rFonts w:ascii="Arial" w:hAnsi="Arial" w:cs="Arial"/>
        </w:rPr>
        <w:t>katiavan</w:t>
      </w:r>
      <w:r>
        <w:rPr>
          <w:rFonts w:ascii="Arial" w:hAnsi="Arial" w:cs="Arial"/>
        </w:rPr>
        <w:t>zini@gmail.com</w:t>
      </w:r>
    </w:p>
  </w:footnote>
  <w:footnote w:id="3">
    <w:p w14:paraId="04F06123" w14:textId="483A1F35" w:rsidR="0053429B" w:rsidRPr="00BD4E55" w:rsidRDefault="0053429B" w:rsidP="00435569">
      <w:pPr>
        <w:pStyle w:val="Textodenotaderodap"/>
        <w:rPr>
          <w:rFonts w:ascii="Arial" w:hAnsi="Arial"/>
        </w:rPr>
      </w:pPr>
      <w:r w:rsidRPr="00BD4E55">
        <w:rPr>
          <w:rStyle w:val="Refdenotaderodap"/>
          <w:rFonts w:ascii="Arial" w:hAnsi="Arial"/>
        </w:rPr>
        <w:footnoteRef/>
      </w:r>
      <w:r w:rsidRPr="00BD4E55">
        <w:rPr>
          <w:rFonts w:ascii="Arial" w:hAnsi="Arial"/>
        </w:rPr>
        <w:t xml:space="preserve"> </w:t>
      </w:r>
      <w:r w:rsidRPr="00435569">
        <w:rPr>
          <w:rFonts w:ascii="Arial" w:hAnsi="Arial"/>
        </w:rPr>
        <w:t>Docente do Departamento de Ciências Humanas da Faac/Unesp (</w:t>
      </w:r>
      <w:r>
        <w:rPr>
          <w:rFonts w:ascii="Arial" w:hAnsi="Arial"/>
        </w:rPr>
        <w:t xml:space="preserve">Faculdade de Arquitetura, Artes e Comunicação da Universidade Estadual Paulista - </w:t>
      </w:r>
      <w:r w:rsidRPr="00435569">
        <w:rPr>
          <w:rFonts w:ascii="Arial" w:hAnsi="Arial"/>
        </w:rPr>
        <w:t>Bauru, SP)</w:t>
      </w:r>
      <w:r>
        <w:rPr>
          <w:rFonts w:ascii="Arial" w:hAnsi="Arial"/>
        </w:rPr>
        <w:t xml:space="preserve">. </w:t>
      </w:r>
      <w:r w:rsidRPr="00435569">
        <w:rPr>
          <w:rFonts w:ascii="Arial" w:hAnsi="Arial"/>
        </w:rPr>
        <w:t>Doutor em Sociologia pela Unesp</w:t>
      </w:r>
      <w:r>
        <w:rPr>
          <w:rFonts w:ascii="Arial" w:hAnsi="Arial"/>
        </w:rPr>
        <w:t xml:space="preserve">. </w:t>
      </w:r>
      <w:r w:rsidRPr="00435569">
        <w:rPr>
          <w:rFonts w:ascii="Arial" w:hAnsi="Arial"/>
        </w:rPr>
        <w:t>danroth@uol.com.br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448BA" w14:textId="77777777" w:rsidR="0053429B" w:rsidRDefault="0053429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F82EF" w14:textId="6D015330" w:rsidR="0053429B" w:rsidRDefault="0053429B" w:rsidP="008928B7">
    <w:pPr>
      <w:pStyle w:val="Cabealho"/>
      <w:jc w:val="center"/>
    </w:pPr>
    <w:r>
      <w:rPr>
        <w:noProof/>
        <w:lang w:eastAsia="pt-BR"/>
      </w:rPr>
      <w:drawing>
        <wp:inline distT="0" distB="0" distL="0" distR="0" wp14:anchorId="522372F6" wp14:editId="34FE2A59">
          <wp:extent cx="1543520" cy="798195"/>
          <wp:effectExtent l="0" t="0" r="635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LITICA 5x5.jpg"/>
                  <pic:cNvPicPr/>
                </pic:nvPicPr>
                <pic:blipFill>
                  <a:blip r:embed="rId1">
                    <a:extLst>
                      <a:ext uri="{28A0092B-C50C-407E-A947-70E740481C1C}">
                        <a14:useLocalDpi xmlns:a14="http://schemas.microsoft.com/office/drawing/2010/main" val="0"/>
                      </a:ext>
                    </a:extLst>
                  </a:blip>
                  <a:stretch>
                    <a:fillRect/>
                  </a:stretch>
                </pic:blipFill>
                <pic:spPr>
                  <a:xfrm>
                    <a:off x="0" y="0"/>
                    <a:ext cx="1544546" cy="798725"/>
                  </a:xfrm>
                  <a:prstGeom prst="rect">
                    <a:avLst/>
                  </a:prstGeom>
                </pic:spPr>
              </pic:pic>
            </a:graphicData>
          </a:graphic>
        </wp:inline>
      </w:drawing>
    </w:r>
  </w:p>
  <w:p w14:paraId="297EDFDF" w14:textId="77777777" w:rsidR="0053429B" w:rsidRDefault="0053429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DF8EA" w14:textId="77777777" w:rsidR="0053429B" w:rsidRDefault="0053429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1D62A86"/>
    <w:multiLevelType w:val="multilevel"/>
    <w:tmpl w:val="4402597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773C39"/>
    <w:multiLevelType w:val="multilevel"/>
    <w:tmpl w:val="107496B0"/>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327A3A"/>
    <w:multiLevelType w:val="multilevel"/>
    <w:tmpl w:val="C1BCE942"/>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AE7D15"/>
    <w:multiLevelType w:val="multilevel"/>
    <w:tmpl w:val="C4FEC956"/>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A5C155E"/>
    <w:multiLevelType w:val="multilevel"/>
    <w:tmpl w:val="BA90DA88"/>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822167"/>
    <w:multiLevelType w:val="multilevel"/>
    <w:tmpl w:val="2FC4F5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212096"/>
    <w:multiLevelType w:val="multilevel"/>
    <w:tmpl w:val="CC82468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pStyle w:val="Dissertao1"/>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5F10029"/>
    <w:multiLevelType w:val="hybridMultilevel"/>
    <w:tmpl w:val="0D967D18"/>
    <w:lvl w:ilvl="0" w:tplc="6AB88E7E">
      <w:start w:val="2001"/>
      <w:numFmt w:val="decimal"/>
      <w:lvlText w:val="%1"/>
      <w:lvlJc w:val="left"/>
      <w:pPr>
        <w:ind w:left="1185" w:hanging="480"/>
      </w:pPr>
      <w:rPr>
        <w:rFonts w:hint="default"/>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18E11924"/>
    <w:multiLevelType w:val="multilevel"/>
    <w:tmpl w:val="3996C28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DFA2F9A"/>
    <w:multiLevelType w:val="multilevel"/>
    <w:tmpl w:val="CD2E18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282CFA"/>
    <w:multiLevelType w:val="hybridMultilevel"/>
    <w:tmpl w:val="D1809836"/>
    <w:lvl w:ilvl="0" w:tplc="A1C8ED4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2C4A60D0"/>
    <w:multiLevelType w:val="multilevel"/>
    <w:tmpl w:val="9DFA08F4"/>
    <w:lvl w:ilvl="0">
      <w:start w:val="2013"/>
      <w:numFmt w:val="decimal"/>
      <w:lvlText w:val="%1"/>
      <w:lvlJc w:val="left"/>
      <w:pPr>
        <w:ind w:left="360" w:hanging="360"/>
      </w:pPr>
      <w:rPr>
        <w:rFonts w:hint="default"/>
      </w:rPr>
    </w:lvl>
    <w:lvl w:ilvl="1">
      <w:start w:val="5"/>
      <w:numFmt w:val="decimal"/>
      <w:lvlText w:val="%1.%2"/>
      <w:lvlJc w:val="left"/>
      <w:pPr>
        <w:ind w:left="1778"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nsid w:val="30706FC5"/>
    <w:multiLevelType w:val="hybridMultilevel"/>
    <w:tmpl w:val="FEB8A1A2"/>
    <w:lvl w:ilvl="0" w:tplc="D718386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097F72"/>
    <w:multiLevelType w:val="multilevel"/>
    <w:tmpl w:val="02A8253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327BEB"/>
    <w:multiLevelType w:val="hybridMultilevel"/>
    <w:tmpl w:val="F552D538"/>
    <w:lvl w:ilvl="0" w:tplc="0CBE544A">
      <w:start w:val="2001"/>
      <w:numFmt w:val="decimal"/>
      <w:lvlText w:val="%1"/>
      <w:lvlJc w:val="left"/>
      <w:pPr>
        <w:ind w:left="1185" w:hanging="48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nsid w:val="38165092"/>
    <w:multiLevelType w:val="hybridMultilevel"/>
    <w:tmpl w:val="B7CA3646"/>
    <w:lvl w:ilvl="0" w:tplc="07BE5EDC">
      <w:start w:val="1"/>
      <w:numFmt w:val="upperRoman"/>
      <w:lvlText w:val="%1)"/>
      <w:lvlJc w:val="left"/>
      <w:pPr>
        <w:ind w:left="1080" w:hanging="720"/>
      </w:pPr>
      <w:rPr>
        <w:rFonts w:hint="default"/>
      </w:rPr>
    </w:lvl>
    <w:lvl w:ilvl="1" w:tplc="A26EEF1C">
      <w:start w:val="1"/>
      <w:numFmt w:val="decimal"/>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8978D3"/>
    <w:multiLevelType w:val="multilevel"/>
    <w:tmpl w:val="2F46DC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FC5E93"/>
    <w:multiLevelType w:val="multilevel"/>
    <w:tmpl w:val="BD5AD97A"/>
    <w:lvl w:ilvl="0">
      <w:start w:val="1"/>
      <w:numFmt w:val="decimal"/>
      <w:lvlText w:val="%1"/>
      <w:lvlJc w:val="left"/>
      <w:pPr>
        <w:ind w:left="360" w:hanging="360"/>
      </w:pPr>
      <w:rPr>
        <w:rFonts w:hint="default"/>
      </w:rPr>
    </w:lvl>
    <w:lvl w:ilvl="1">
      <w:start w:val="1"/>
      <w:numFmt w:val="decimal"/>
      <w:pStyle w:val="Estilo1"/>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3DA827DA"/>
    <w:multiLevelType w:val="hybridMultilevel"/>
    <w:tmpl w:val="3FCCCE4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2BF563A"/>
    <w:multiLevelType w:val="hybridMultilevel"/>
    <w:tmpl w:val="5516BFA2"/>
    <w:lvl w:ilvl="0" w:tplc="7DD855CE">
      <w:start w:val="1"/>
      <w:numFmt w:val="decimalZero"/>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3E2066B"/>
    <w:multiLevelType w:val="hybridMultilevel"/>
    <w:tmpl w:val="B458015C"/>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5C25E55"/>
    <w:multiLevelType w:val="multilevel"/>
    <w:tmpl w:val="EBEC5278"/>
    <w:lvl w:ilvl="0">
      <w:start w:val="1"/>
      <w:numFmt w:val="decimal"/>
      <w:lvlText w:val="%1"/>
      <w:lvlJc w:val="left"/>
      <w:pPr>
        <w:ind w:left="1185" w:hanging="48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3">
    <w:nsid w:val="49DE194A"/>
    <w:multiLevelType w:val="hybridMultilevel"/>
    <w:tmpl w:val="C1DA4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A0743E3"/>
    <w:multiLevelType w:val="hybridMultilevel"/>
    <w:tmpl w:val="D79AC0F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EBF2E63"/>
    <w:multiLevelType w:val="hybridMultilevel"/>
    <w:tmpl w:val="81DAFC0E"/>
    <w:lvl w:ilvl="0" w:tplc="5DA84DEA">
      <w:start w:val="1990"/>
      <w:numFmt w:val="decimal"/>
      <w:lvlText w:val="%1"/>
      <w:lvlJc w:val="left"/>
      <w:pPr>
        <w:ind w:left="1185" w:hanging="480"/>
      </w:pPr>
      <w:rPr>
        <w:rFonts w:hint="default"/>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nsid w:val="4F8C6465"/>
    <w:multiLevelType w:val="hybridMultilevel"/>
    <w:tmpl w:val="FEB8A1A2"/>
    <w:lvl w:ilvl="0" w:tplc="D718386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505A64"/>
    <w:multiLevelType w:val="hybridMultilevel"/>
    <w:tmpl w:val="55203B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840BD6"/>
    <w:multiLevelType w:val="multilevel"/>
    <w:tmpl w:val="62E6A0E0"/>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BA7C28"/>
    <w:multiLevelType w:val="hybridMultilevel"/>
    <w:tmpl w:val="F72635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A2A48E6"/>
    <w:multiLevelType w:val="hybridMultilevel"/>
    <w:tmpl w:val="B38A58E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nsid w:val="61680F85"/>
    <w:multiLevelType w:val="multilevel"/>
    <w:tmpl w:val="2624B80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C34434"/>
    <w:multiLevelType w:val="multilevel"/>
    <w:tmpl w:val="A26EF3F4"/>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nsid w:val="6982627A"/>
    <w:multiLevelType w:val="multilevel"/>
    <w:tmpl w:val="1FF452EA"/>
    <w:lvl w:ilvl="0">
      <w:start w:val="1"/>
      <w:numFmt w:val="decimal"/>
      <w:lvlText w:val="%1"/>
      <w:lvlJc w:val="left"/>
      <w:pPr>
        <w:ind w:left="360" w:hanging="360"/>
      </w:pPr>
      <w:rPr>
        <w:rFonts w:hint="default"/>
      </w:rPr>
    </w:lvl>
    <w:lvl w:ilvl="1">
      <w:start w:val="1"/>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4">
    <w:nsid w:val="6A2B53F2"/>
    <w:multiLevelType w:val="multilevel"/>
    <w:tmpl w:val="83FE1AA0"/>
    <w:lvl w:ilvl="0">
      <w:start w:val="1"/>
      <w:numFmt w:val="decimal"/>
      <w:lvlText w:val="%1"/>
      <w:lvlJc w:val="left"/>
      <w:pPr>
        <w:ind w:left="420" w:hanging="420"/>
      </w:pPr>
      <w:rPr>
        <w:rFonts w:hint="default"/>
      </w:rPr>
    </w:lvl>
    <w:lvl w:ilvl="1">
      <w:start w:val="11"/>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5">
    <w:nsid w:val="6C44444F"/>
    <w:multiLevelType w:val="multilevel"/>
    <w:tmpl w:val="98CA1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877ED7"/>
    <w:multiLevelType w:val="multilevel"/>
    <w:tmpl w:val="9704ECB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214291E"/>
    <w:multiLevelType w:val="multilevel"/>
    <w:tmpl w:val="33165A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75F2265E"/>
    <w:multiLevelType w:val="hybridMultilevel"/>
    <w:tmpl w:val="32F406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18"/>
  </w:num>
  <w:num w:numId="3">
    <w:abstractNumId w:val="33"/>
  </w:num>
  <w:num w:numId="4">
    <w:abstractNumId w:val="25"/>
  </w:num>
  <w:num w:numId="5">
    <w:abstractNumId w:val="8"/>
  </w:num>
  <w:num w:numId="6">
    <w:abstractNumId w:val="12"/>
  </w:num>
  <w:num w:numId="7">
    <w:abstractNumId w:val="22"/>
  </w:num>
  <w:num w:numId="8">
    <w:abstractNumId w:val="15"/>
  </w:num>
  <w:num w:numId="9">
    <w:abstractNumId w:val="31"/>
  </w:num>
  <w:num w:numId="10">
    <w:abstractNumId w:val="14"/>
  </w:num>
  <w:num w:numId="11">
    <w:abstractNumId w:val="9"/>
  </w:num>
  <w:num w:numId="12">
    <w:abstractNumId w:val="1"/>
  </w:num>
  <w:num w:numId="13">
    <w:abstractNumId w:val="2"/>
  </w:num>
  <w:num w:numId="14">
    <w:abstractNumId w:val="34"/>
  </w:num>
  <w:num w:numId="15">
    <w:abstractNumId w:val="3"/>
  </w:num>
  <w:num w:numId="16">
    <w:abstractNumId w:val="35"/>
  </w:num>
  <w:num w:numId="17">
    <w:abstractNumId w:val="20"/>
  </w:num>
  <w:num w:numId="18">
    <w:abstractNumId w:val="0"/>
  </w:num>
  <w:num w:numId="19">
    <w:abstractNumId w:val="7"/>
  </w:num>
  <w:num w:numId="20">
    <w:abstractNumId w:val="27"/>
  </w:num>
  <w:num w:numId="21">
    <w:abstractNumId w:val="16"/>
  </w:num>
  <w:num w:numId="22">
    <w:abstractNumId w:val="21"/>
  </w:num>
  <w:num w:numId="23">
    <w:abstractNumId w:val="10"/>
  </w:num>
  <w:num w:numId="24">
    <w:abstractNumId w:val="24"/>
  </w:num>
  <w:num w:numId="25">
    <w:abstractNumId w:val="5"/>
  </w:num>
  <w:num w:numId="26">
    <w:abstractNumId w:val="28"/>
  </w:num>
  <w:num w:numId="27">
    <w:abstractNumId w:val="6"/>
  </w:num>
  <w:num w:numId="28">
    <w:abstractNumId w:val="13"/>
  </w:num>
  <w:num w:numId="29">
    <w:abstractNumId w:val="11"/>
  </w:num>
  <w:num w:numId="30">
    <w:abstractNumId w:val="37"/>
  </w:num>
  <w:num w:numId="31">
    <w:abstractNumId w:val="17"/>
  </w:num>
  <w:num w:numId="32">
    <w:abstractNumId w:val="23"/>
  </w:num>
  <w:num w:numId="33">
    <w:abstractNumId w:val="38"/>
  </w:num>
  <w:num w:numId="34">
    <w:abstractNumId w:val="32"/>
  </w:num>
  <w:num w:numId="35">
    <w:abstractNumId w:val="4"/>
  </w:num>
  <w:num w:numId="36">
    <w:abstractNumId w:val="30"/>
  </w:num>
  <w:num w:numId="37">
    <w:abstractNumId w:val="26"/>
  </w:num>
  <w:num w:numId="38">
    <w:abstractNumId w:val="2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EC"/>
    <w:rsid w:val="000421EF"/>
    <w:rsid w:val="00047C80"/>
    <w:rsid w:val="00072FF0"/>
    <w:rsid w:val="00085B36"/>
    <w:rsid w:val="001042F9"/>
    <w:rsid w:val="00125F22"/>
    <w:rsid w:val="001B4BD5"/>
    <w:rsid w:val="001E1B64"/>
    <w:rsid w:val="002024D1"/>
    <w:rsid w:val="0022307C"/>
    <w:rsid w:val="00224D76"/>
    <w:rsid w:val="0025454B"/>
    <w:rsid w:val="002C0C4C"/>
    <w:rsid w:val="002E4DFB"/>
    <w:rsid w:val="002E7E2F"/>
    <w:rsid w:val="002F0A82"/>
    <w:rsid w:val="002F0AF7"/>
    <w:rsid w:val="00332B62"/>
    <w:rsid w:val="00344EBF"/>
    <w:rsid w:val="00377780"/>
    <w:rsid w:val="00377E49"/>
    <w:rsid w:val="00392B02"/>
    <w:rsid w:val="003C2781"/>
    <w:rsid w:val="003C61F1"/>
    <w:rsid w:val="00435569"/>
    <w:rsid w:val="004A3F4B"/>
    <w:rsid w:val="004B4E7D"/>
    <w:rsid w:val="004D00AB"/>
    <w:rsid w:val="00502DEC"/>
    <w:rsid w:val="005105A0"/>
    <w:rsid w:val="0053429B"/>
    <w:rsid w:val="00560842"/>
    <w:rsid w:val="00563C96"/>
    <w:rsid w:val="005C68D4"/>
    <w:rsid w:val="005C7767"/>
    <w:rsid w:val="00652A86"/>
    <w:rsid w:val="006D5A99"/>
    <w:rsid w:val="00736502"/>
    <w:rsid w:val="007A241B"/>
    <w:rsid w:val="007F73A4"/>
    <w:rsid w:val="00812134"/>
    <w:rsid w:val="00816B2E"/>
    <w:rsid w:val="00832E76"/>
    <w:rsid w:val="008400FF"/>
    <w:rsid w:val="008928B7"/>
    <w:rsid w:val="008C42C0"/>
    <w:rsid w:val="008F6688"/>
    <w:rsid w:val="00906063"/>
    <w:rsid w:val="00924B94"/>
    <w:rsid w:val="0098690B"/>
    <w:rsid w:val="009E187C"/>
    <w:rsid w:val="00A41ACF"/>
    <w:rsid w:val="00A45078"/>
    <w:rsid w:val="00A66B9A"/>
    <w:rsid w:val="00A6701F"/>
    <w:rsid w:val="00AA016B"/>
    <w:rsid w:val="00AA0B24"/>
    <w:rsid w:val="00AA2D53"/>
    <w:rsid w:val="00AA735B"/>
    <w:rsid w:val="00AB5DDF"/>
    <w:rsid w:val="00B2427C"/>
    <w:rsid w:val="00B30177"/>
    <w:rsid w:val="00B30650"/>
    <w:rsid w:val="00B327B1"/>
    <w:rsid w:val="00B51E13"/>
    <w:rsid w:val="00B7368C"/>
    <w:rsid w:val="00B92CD2"/>
    <w:rsid w:val="00BB1326"/>
    <w:rsid w:val="00BB3710"/>
    <w:rsid w:val="00BD1D14"/>
    <w:rsid w:val="00BD4E55"/>
    <w:rsid w:val="00C06AAE"/>
    <w:rsid w:val="00C12C4C"/>
    <w:rsid w:val="00C25535"/>
    <w:rsid w:val="00C25CB2"/>
    <w:rsid w:val="00C46E33"/>
    <w:rsid w:val="00C55FD5"/>
    <w:rsid w:val="00C568B7"/>
    <w:rsid w:val="00C6490A"/>
    <w:rsid w:val="00C823C2"/>
    <w:rsid w:val="00CC10E5"/>
    <w:rsid w:val="00CC69F7"/>
    <w:rsid w:val="00CE7D9D"/>
    <w:rsid w:val="00D27F94"/>
    <w:rsid w:val="00D3414B"/>
    <w:rsid w:val="00D371A7"/>
    <w:rsid w:val="00D64A8E"/>
    <w:rsid w:val="00DB2D56"/>
    <w:rsid w:val="00E37B52"/>
    <w:rsid w:val="00E531A9"/>
    <w:rsid w:val="00E618CD"/>
    <w:rsid w:val="00E61C40"/>
    <w:rsid w:val="00E669D1"/>
    <w:rsid w:val="00EA0174"/>
    <w:rsid w:val="00ED3B8C"/>
    <w:rsid w:val="00EF60CD"/>
    <w:rsid w:val="00F239F1"/>
    <w:rsid w:val="00F251B4"/>
    <w:rsid w:val="00F43661"/>
    <w:rsid w:val="00F91953"/>
    <w:rsid w:val="00FA1200"/>
    <w:rsid w:val="00FA20D2"/>
    <w:rsid w:val="00FB12C1"/>
    <w:rsid w:val="00FB427E"/>
    <w:rsid w:val="00FF1FCC"/>
    <w:rsid w:val="00FF31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E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2DEC"/>
    <w:rPr>
      <w:rFonts w:ascii="Times New Roman" w:eastAsia="Times New Roman" w:hAnsi="Times New Roman"/>
      <w:sz w:val="24"/>
      <w:szCs w:val="24"/>
      <w:lang w:eastAsia="en-US"/>
    </w:rPr>
  </w:style>
  <w:style w:type="paragraph" w:styleId="Ttulo1">
    <w:name w:val="heading 1"/>
    <w:basedOn w:val="Normal"/>
    <w:next w:val="Normal"/>
    <w:link w:val="Ttulo1Char"/>
    <w:uiPriority w:val="9"/>
    <w:qFormat/>
    <w:rsid w:val="00502DE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locked/>
    <w:rsid w:val="007F73A4"/>
    <w:pPr>
      <w:keepNext/>
      <w:spacing w:before="240" w:after="60" w:line="276" w:lineRule="auto"/>
      <w:outlineLvl w:val="1"/>
    </w:pPr>
    <w:rPr>
      <w:rFonts w:ascii="Cambria" w:hAnsi="Cambria"/>
      <w:b/>
      <w:bCs/>
      <w:i/>
      <w:iCs/>
      <w:sz w:val="28"/>
      <w:szCs w:val="28"/>
    </w:rPr>
  </w:style>
  <w:style w:type="paragraph" w:styleId="Ttulo3">
    <w:name w:val="heading 3"/>
    <w:basedOn w:val="Normal"/>
    <w:next w:val="Normal"/>
    <w:link w:val="Ttulo3Char"/>
    <w:uiPriority w:val="9"/>
    <w:qFormat/>
    <w:rsid w:val="00502DEC"/>
    <w:pPr>
      <w:keepNext/>
      <w:spacing w:before="240" w:after="60"/>
      <w:outlineLvl w:val="2"/>
    </w:pPr>
    <w:rPr>
      <w:b/>
      <w:bCs/>
      <w:sz w:val="26"/>
      <w:szCs w:val="26"/>
    </w:rPr>
  </w:style>
  <w:style w:type="paragraph" w:styleId="Ttulo4">
    <w:name w:val="heading 4"/>
    <w:basedOn w:val="Normal"/>
    <w:next w:val="Normal"/>
    <w:link w:val="Ttulo4Char"/>
    <w:uiPriority w:val="9"/>
    <w:unhideWhenUsed/>
    <w:qFormat/>
    <w:locked/>
    <w:rsid w:val="007F73A4"/>
    <w:pPr>
      <w:keepNext/>
      <w:spacing w:before="240" w:after="60" w:line="276" w:lineRule="auto"/>
      <w:outlineLvl w:val="3"/>
    </w:pPr>
    <w:rPr>
      <w:rFonts w:ascii="Calibri" w:hAnsi="Calibri"/>
      <w:b/>
      <w:bCs/>
      <w:sz w:val="28"/>
      <w:szCs w:val="28"/>
    </w:rPr>
  </w:style>
  <w:style w:type="paragraph" w:styleId="Ttulo5">
    <w:name w:val="heading 5"/>
    <w:basedOn w:val="Normal"/>
    <w:next w:val="Normal"/>
    <w:link w:val="Ttulo5Char"/>
    <w:uiPriority w:val="9"/>
    <w:unhideWhenUsed/>
    <w:qFormat/>
    <w:locked/>
    <w:rsid w:val="007F73A4"/>
    <w:pPr>
      <w:spacing w:before="240" w:after="60" w:line="276" w:lineRule="auto"/>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502DEC"/>
    <w:rPr>
      <w:rFonts w:ascii="Arial" w:hAnsi="Arial" w:cs="Arial"/>
      <w:b/>
      <w:bCs/>
      <w:kern w:val="32"/>
      <w:sz w:val="32"/>
      <w:szCs w:val="32"/>
    </w:rPr>
  </w:style>
  <w:style w:type="character" w:customStyle="1" w:styleId="Ttulo3Char">
    <w:name w:val="Título 3 Char"/>
    <w:basedOn w:val="Fontepargpadro"/>
    <w:link w:val="Ttulo3"/>
    <w:uiPriority w:val="9"/>
    <w:locked/>
    <w:rsid w:val="00502DEC"/>
    <w:rPr>
      <w:rFonts w:ascii="Times New Roman" w:hAnsi="Times New Roman" w:cs="Times New Roman"/>
      <w:b/>
      <w:bCs/>
      <w:sz w:val="26"/>
      <w:szCs w:val="26"/>
    </w:rPr>
  </w:style>
  <w:style w:type="paragraph" w:styleId="Corpodetexto">
    <w:name w:val="Body Text"/>
    <w:basedOn w:val="Normal"/>
    <w:link w:val="CorpodetextoChar"/>
    <w:semiHidden/>
    <w:rsid w:val="00502DEC"/>
    <w:pPr>
      <w:spacing w:line="360" w:lineRule="auto"/>
      <w:ind w:firstLine="567"/>
      <w:jc w:val="both"/>
    </w:pPr>
  </w:style>
  <w:style w:type="character" w:customStyle="1" w:styleId="CorpodetextoChar">
    <w:name w:val="Corpo de texto Char"/>
    <w:basedOn w:val="Fontepargpadro"/>
    <w:link w:val="Corpodetexto"/>
    <w:semiHidden/>
    <w:locked/>
    <w:rsid w:val="00502DEC"/>
    <w:rPr>
      <w:rFonts w:ascii="Times New Roman" w:hAnsi="Times New Roman" w:cs="Times New Roman"/>
      <w:sz w:val="24"/>
      <w:szCs w:val="24"/>
    </w:rPr>
  </w:style>
  <w:style w:type="paragraph" w:styleId="Cabealho">
    <w:name w:val="header"/>
    <w:basedOn w:val="Normal"/>
    <w:link w:val="CabealhoChar"/>
    <w:uiPriority w:val="99"/>
    <w:rsid w:val="00502DEC"/>
    <w:pPr>
      <w:tabs>
        <w:tab w:val="center" w:pos="4320"/>
        <w:tab w:val="right" w:pos="8640"/>
      </w:tabs>
    </w:pPr>
  </w:style>
  <w:style w:type="character" w:customStyle="1" w:styleId="CabealhoChar">
    <w:name w:val="Cabeçalho Char"/>
    <w:basedOn w:val="Fontepargpadro"/>
    <w:link w:val="Cabealho"/>
    <w:uiPriority w:val="99"/>
    <w:locked/>
    <w:rsid w:val="00502DEC"/>
    <w:rPr>
      <w:rFonts w:ascii="Times New Roman" w:hAnsi="Times New Roman" w:cs="Times New Roman"/>
      <w:sz w:val="24"/>
      <w:szCs w:val="24"/>
    </w:rPr>
  </w:style>
  <w:style w:type="paragraph" w:styleId="Rodap">
    <w:name w:val="footer"/>
    <w:basedOn w:val="Normal"/>
    <w:link w:val="RodapChar"/>
    <w:uiPriority w:val="99"/>
    <w:rsid w:val="00502DEC"/>
    <w:pPr>
      <w:tabs>
        <w:tab w:val="center" w:pos="4320"/>
        <w:tab w:val="right" w:pos="8640"/>
      </w:tabs>
    </w:pPr>
  </w:style>
  <w:style w:type="character" w:customStyle="1" w:styleId="RodapChar">
    <w:name w:val="Rodapé Char"/>
    <w:basedOn w:val="Fontepargpadro"/>
    <w:link w:val="Rodap"/>
    <w:uiPriority w:val="99"/>
    <w:locked/>
    <w:rsid w:val="00502DEC"/>
    <w:rPr>
      <w:rFonts w:ascii="Times New Roman" w:hAnsi="Times New Roman" w:cs="Times New Roman"/>
      <w:sz w:val="24"/>
      <w:szCs w:val="24"/>
    </w:rPr>
  </w:style>
  <w:style w:type="paragraph" w:styleId="Textodenotaderodap">
    <w:name w:val="footnote text"/>
    <w:basedOn w:val="Normal"/>
    <w:link w:val="TextodenotaderodapChar"/>
    <w:uiPriority w:val="99"/>
    <w:semiHidden/>
    <w:rsid w:val="00502DEC"/>
    <w:pPr>
      <w:jc w:val="both"/>
    </w:pPr>
    <w:rPr>
      <w:kern w:val="20"/>
      <w:sz w:val="20"/>
      <w:szCs w:val="20"/>
      <w:lang w:eastAsia="pt-BR"/>
    </w:rPr>
  </w:style>
  <w:style w:type="character" w:customStyle="1" w:styleId="TextodenotaderodapChar">
    <w:name w:val="Texto de nota de rodapé Char"/>
    <w:basedOn w:val="Fontepargpadro"/>
    <w:link w:val="Textodenotaderodap"/>
    <w:uiPriority w:val="99"/>
    <w:semiHidden/>
    <w:locked/>
    <w:rsid w:val="00502DEC"/>
    <w:rPr>
      <w:rFonts w:ascii="Times New Roman" w:hAnsi="Times New Roman" w:cs="Times New Roman"/>
      <w:kern w:val="20"/>
      <w:sz w:val="20"/>
      <w:szCs w:val="20"/>
      <w:lang w:eastAsia="pt-BR"/>
    </w:rPr>
  </w:style>
  <w:style w:type="paragraph" w:styleId="Recuodecorpodetexto3">
    <w:name w:val="Body Text Indent 3"/>
    <w:aliases w:val="CitaÁ„o longa"/>
    <w:basedOn w:val="Normal"/>
    <w:link w:val="Recuodecorpodetexto3Char"/>
    <w:uiPriority w:val="99"/>
    <w:semiHidden/>
    <w:rsid w:val="00502DEC"/>
    <w:pPr>
      <w:spacing w:after="120"/>
      <w:ind w:left="2268"/>
      <w:jc w:val="both"/>
    </w:pPr>
    <w:rPr>
      <w:kern w:val="20"/>
      <w:sz w:val="20"/>
      <w:szCs w:val="20"/>
    </w:rPr>
  </w:style>
  <w:style w:type="character" w:customStyle="1" w:styleId="Recuodecorpodetexto3Char">
    <w:name w:val="Recuo de corpo de texto 3 Char"/>
    <w:aliases w:val="CitaÁ„o longa Char"/>
    <w:basedOn w:val="Fontepargpadro"/>
    <w:link w:val="Recuodecorpodetexto3"/>
    <w:uiPriority w:val="99"/>
    <w:semiHidden/>
    <w:locked/>
    <w:rsid w:val="00502DEC"/>
    <w:rPr>
      <w:rFonts w:ascii="Times New Roman" w:hAnsi="Times New Roman" w:cs="Times New Roman"/>
      <w:kern w:val="20"/>
      <w:sz w:val="20"/>
      <w:szCs w:val="20"/>
    </w:rPr>
  </w:style>
  <w:style w:type="character" w:styleId="Refdenotaderodap">
    <w:name w:val="footnote reference"/>
    <w:basedOn w:val="Fontepargpadro"/>
    <w:uiPriority w:val="99"/>
    <w:semiHidden/>
    <w:rsid w:val="00502DEC"/>
    <w:rPr>
      <w:rFonts w:cs="Times New Roman"/>
      <w:vertAlign w:val="superscript"/>
    </w:rPr>
  </w:style>
  <w:style w:type="paragraph" w:customStyle="1" w:styleId="Resumo">
    <w:name w:val="Resumo"/>
    <w:basedOn w:val="Normal"/>
    <w:uiPriority w:val="99"/>
    <w:rsid w:val="00502DEC"/>
    <w:pPr>
      <w:spacing w:after="120"/>
      <w:ind w:left="1134" w:right="1134"/>
      <w:jc w:val="both"/>
    </w:pPr>
    <w:rPr>
      <w:i/>
      <w:iCs/>
      <w:kern w:val="20"/>
      <w:sz w:val="20"/>
      <w:szCs w:val="20"/>
    </w:rPr>
  </w:style>
  <w:style w:type="paragraph" w:customStyle="1" w:styleId="autoria">
    <w:name w:val="autoria"/>
    <w:basedOn w:val="Normal"/>
    <w:uiPriority w:val="99"/>
    <w:rsid w:val="00502DEC"/>
    <w:pPr>
      <w:jc w:val="center"/>
    </w:pPr>
    <w:rPr>
      <w:kern w:val="20"/>
      <w:sz w:val="28"/>
      <w:szCs w:val="28"/>
    </w:rPr>
  </w:style>
  <w:style w:type="paragraph" w:customStyle="1" w:styleId="autoria3">
    <w:name w:val="autoria3"/>
    <w:basedOn w:val="autoria"/>
    <w:uiPriority w:val="99"/>
    <w:rsid w:val="00502DEC"/>
    <w:rPr>
      <w:sz w:val="24"/>
      <w:szCs w:val="24"/>
    </w:rPr>
  </w:style>
  <w:style w:type="paragraph" w:customStyle="1" w:styleId="referncia">
    <w:name w:val="referÍncia"/>
    <w:basedOn w:val="Ttulo1"/>
    <w:uiPriority w:val="99"/>
    <w:rsid w:val="00502DEC"/>
    <w:pPr>
      <w:spacing w:before="0" w:after="120"/>
      <w:jc w:val="both"/>
    </w:pPr>
    <w:rPr>
      <w:rFonts w:ascii="Times New Roman" w:hAnsi="Times New Roman" w:cs="Times New Roman"/>
      <w:b w:val="0"/>
      <w:bCs w:val="0"/>
      <w:kern w:val="20"/>
      <w:sz w:val="20"/>
      <w:szCs w:val="20"/>
      <w:lang w:val="en-US"/>
    </w:rPr>
  </w:style>
  <w:style w:type="character" w:styleId="Nmerodepgina">
    <w:name w:val="page number"/>
    <w:basedOn w:val="Fontepargpadro"/>
    <w:uiPriority w:val="99"/>
    <w:semiHidden/>
    <w:rsid w:val="00502DEC"/>
    <w:rPr>
      <w:rFonts w:cs="Times New Roman"/>
    </w:rPr>
  </w:style>
  <w:style w:type="paragraph" w:customStyle="1" w:styleId="Figura">
    <w:name w:val="Figura"/>
    <w:basedOn w:val="Normal"/>
    <w:autoRedefine/>
    <w:uiPriority w:val="99"/>
    <w:rsid w:val="00502DEC"/>
    <w:pPr>
      <w:jc w:val="both"/>
    </w:pPr>
    <w:rPr>
      <w:rFonts w:ascii="AppleGaramond Bk" w:hAnsi="AppleGaramond Bk" w:cs="AppleGaramond Bk"/>
      <w:sz w:val="20"/>
      <w:szCs w:val="20"/>
    </w:rPr>
  </w:style>
  <w:style w:type="paragraph" w:customStyle="1" w:styleId="figura-legenda">
    <w:name w:val="figura - legenda"/>
    <w:basedOn w:val="Corpodetexto"/>
    <w:uiPriority w:val="99"/>
    <w:rsid w:val="00502DEC"/>
    <w:pPr>
      <w:ind w:firstLine="0"/>
    </w:pPr>
    <w:rPr>
      <w:rFonts w:ascii="AppleGaramond Bk" w:hAnsi="AppleGaramond Bk" w:cs="AppleGaramond Bk"/>
      <w:sz w:val="20"/>
      <w:szCs w:val="20"/>
    </w:rPr>
  </w:style>
  <w:style w:type="paragraph" w:customStyle="1" w:styleId="Tabela">
    <w:name w:val="Tabela"/>
    <w:basedOn w:val="Normal"/>
    <w:uiPriority w:val="99"/>
    <w:rsid w:val="00502DEC"/>
    <w:pPr>
      <w:jc w:val="center"/>
    </w:pPr>
    <w:rPr>
      <w:rFonts w:ascii="AppleGaramond Bk" w:hAnsi="AppleGaramond Bk" w:cs="AppleGaramond Bk"/>
    </w:rPr>
  </w:style>
  <w:style w:type="paragraph" w:customStyle="1" w:styleId="Tabelalegenda">
    <w:name w:val="Tabela legenda"/>
    <w:basedOn w:val="Tabela"/>
    <w:uiPriority w:val="99"/>
    <w:rsid w:val="00502DEC"/>
  </w:style>
  <w:style w:type="paragraph" w:styleId="Textodebalo">
    <w:name w:val="Balloon Text"/>
    <w:basedOn w:val="Normal"/>
    <w:link w:val="TextodebaloChar"/>
    <w:uiPriority w:val="99"/>
    <w:semiHidden/>
    <w:rsid w:val="00502DEC"/>
    <w:rPr>
      <w:rFonts w:ascii="Tahoma" w:hAnsi="Tahoma" w:cs="Tahoma"/>
      <w:sz w:val="16"/>
      <w:szCs w:val="16"/>
    </w:rPr>
  </w:style>
  <w:style w:type="character" w:customStyle="1" w:styleId="TextodebaloChar">
    <w:name w:val="Texto de balão Char"/>
    <w:basedOn w:val="Fontepargpadro"/>
    <w:link w:val="Textodebalo"/>
    <w:uiPriority w:val="99"/>
    <w:semiHidden/>
    <w:locked/>
    <w:rsid w:val="00502DEC"/>
    <w:rPr>
      <w:rFonts w:ascii="Tahoma" w:hAnsi="Tahoma" w:cs="Tahoma"/>
      <w:sz w:val="16"/>
      <w:szCs w:val="16"/>
    </w:rPr>
  </w:style>
  <w:style w:type="character" w:customStyle="1" w:styleId="Ttulo2Char">
    <w:name w:val="Título 2 Char"/>
    <w:basedOn w:val="Fontepargpadro"/>
    <w:link w:val="Ttulo2"/>
    <w:uiPriority w:val="9"/>
    <w:rsid w:val="007F73A4"/>
    <w:rPr>
      <w:rFonts w:ascii="Cambria" w:eastAsia="Times New Roman" w:hAnsi="Cambria"/>
      <w:b/>
      <w:bCs/>
      <w:i/>
      <w:iCs/>
      <w:sz w:val="28"/>
      <w:szCs w:val="28"/>
      <w:lang w:eastAsia="en-US"/>
    </w:rPr>
  </w:style>
  <w:style w:type="character" w:customStyle="1" w:styleId="Ttulo4Char">
    <w:name w:val="Título 4 Char"/>
    <w:basedOn w:val="Fontepargpadro"/>
    <w:link w:val="Ttulo4"/>
    <w:uiPriority w:val="9"/>
    <w:rsid w:val="007F73A4"/>
    <w:rPr>
      <w:rFonts w:eastAsia="Times New Roman"/>
      <w:b/>
      <w:bCs/>
      <w:sz w:val="28"/>
      <w:szCs w:val="28"/>
      <w:lang w:eastAsia="en-US"/>
    </w:rPr>
  </w:style>
  <w:style w:type="character" w:customStyle="1" w:styleId="Ttulo5Char">
    <w:name w:val="Título 5 Char"/>
    <w:basedOn w:val="Fontepargpadro"/>
    <w:link w:val="Ttulo5"/>
    <w:uiPriority w:val="9"/>
    <w:rsid w:val="007F73A4"/>
    <w:rPr>
      <w:rFonts w:eastAsia="Times New Roman"/>
      <w:b/>
      <w:bCs/>
      <w:i/>
      <w:iCs/>
      <w:sz w:val="26"/>
      <w:szCs w:val="26"/>
      <w:lang w:eastAsia="en-US"/>
    </w:rPr>
  </w:style>
  <w:style w:type="character" w:customStyle="1" w:styleId="apple-converted-space">
    <w:name w:val="apple-converted-space"/>
    <w:rsid w:val="007F73A4"/>
  </w:style>
  <w:style w:type="character" w:styleId="nfase">
    <w:name w:val="Emphasis"/>
    <w:uiPriority w:val="20"/>
    <w:qFormat/>
    <w:locked/>
    <w:rsid w:val="007F73A4"/>
    <w:rPr>
      <w:i/>
      <w:iCs/>
    </w:rPr>
  </w:style>
  <w:style w:type="paragraph" w:customStyle="1" w:styleId="DISSERTAO">
    <w:name w:val="DISSERTAÇÃO"/>
    <w:basedOn w:val="Normal"/>
    <w:link w:val="DISSERTAOChar"/>
    <w:qFormat/>
    <w:rsid w:val="007F73A4"/>
    <w:pPr>
      <w:spacing w:after="200" w:line="276" w:lineRule="auto"/>
    </w:pPr>
    <w:rPr>
      <w:rFonts w:eastAsia="Calibri"/>
      <w:b/>
    </w:rPr>
  </w:style>
  <w:style w:type="character" w:customStyle="1" w:styleId="DISSERTAOChar">
    <w:name w:val="DISSERTAÇÃO Char"/>
    <w:link w:val="DISSERTAO"/>
    <w:rsid w:val="007F73A4"/>
    <w:rPr>
      <w:rFonts w:ascii="Times New Roman" w:hAnsi="Times New Roman"/>
      <w:b/>
      <w:sz w:val="24"/>
      <w:szCs w:val="24"/>
      <w:lang w:eastAsia="en-US"/>
    </w:rPr>
  </w:style>
  <w:style w:type="paragraph" w:customStyle="1" w:styleId="Estilo1">
    <w:name w:val="Estilo1"/>
    <w:basedOn w:val="Normal"/>
    <w:link w:val="Estilo1Char"/>
    <w:qFormat/>
    <w:rsid w:val="007F73A4"/>
    <w:pPr>
      <w:keepNext/>
      <w:numPr>
        <w:ilvl w:val="1"/>
        <w:numId w:val="2"/>
      </w:numPr>
      <w:spacing w:before="240" w:after="60" w:line="360" w:lineRule="auto"/>
      <w:contextualSpacing/>
      <w:outlineLvl w:val="2"/>
    </w:pPr>
    <w:rPr>
      <w:b/>
      <w:bCs/>
    </w:rPr>
  </w:style>
  <w:style w:type="character" w:customStyle="1" w:styleId="Estilo1Char">
    <w:name w:val="Estilo1 Char"/>
    <w:link w:val="Estilo1"/>
    <w:rsid w:val="007F73A4"/>
    <w:rPr>
      <w:rFonts w:ascii="Times New Roman" w:eastAsia="Times New Roman" w:hAnsi="Times New Roman"/>
      <w:b/>
      <w:bCs/>
      <w:sz w:val="24"/>
      <w:szCs w:val="24"/>
      <w:lang w:eastAsia="en-US"/>
    </w:rPr>
  </w:style>
  <w:style w:type="paragraph" w:customStyle="1" w:styleId="Estilo3">
    <w:name w:val="Estilo3"/>
    <w:basedOn w:val="Estilo1"/>
    <w:link w:val="Estilo3Char"/>
    <w:qFormat/>
    <w:rsid w:val="007F73A4"/>
  </w:style>
  <w:style w:type="character" w:customStyle="1" w:styleId="Estilo3Char">
    <w:name w:val="Estilo3 Char"/>
    <w:link w:val="Estilo3"/>
    <w:rsid w:val="007F73A4"/>
    <w:rPr>
      <w:rFonts w:ascii="Times New Roman" w:eastAsia="Times New Roman" w:hAnsi="Times New Roman"/>
      <w:b/>
      <w:bCs/>
      <w:sz w:val="24"/>
      <w:szCs w:val="24"/>
      <w:lang w:eastAsia="en-US"/>
    </w:rPr>
  </w:style>
  <w:style w:type="character" w:styleId="TtulodoLivro">
    <w:name w:val="Book Title"/>
    <w:uiPriority w:val="33"/>
    <w:qFormat/>
    <w:rsid w:val="007F73A4"/>
    <w:rPr>
      <w:b/>
      <w:bCs/>
      <w:smallCaps/>
      <w:spacing w:val="5"/>
    </w:rPr>
  </w:style>
  <w:style w:type="paragraph" w:styleId="Subttulo">
    <w:name w:val="Subtitle"/>
    <w:basedOn w:val="Normal"/>
    <w:next w:val="Normal"/>
    <w:link w:val="SubttuloChar"/>
    <w:uiPriority w:val="11"/>
    <w:qFormat/>
    <w:locked/>
    <w:rsid w:val="007F73A4"/>
    <w:pPr>
      <w:spacing w:after="60" w:line="276" w:lineRule="auto"/>
      <w:jc w:val="center"/>
      <w:outlineLvl w:val="1"/>
    </w:pPr>
    <w:rPr>
      <w:rFonts w:ascii="Cambria" w:hAnsi="Cambria"/>
    </w:rPr>
  </w:style>
  <w:style w:type="character" w:customStyle="1" w:styleId="SubttuloChar">
    <w:name w:val="Subtítulo Char"/>
    <w:basedOn w:val="Fontepargpadro"/>
    <w:link w:val="Subttulo"/>
    <w:uiPriority w:val="11"/>
    <w:rsid w:val="007F73A4"/>
    <w:rPr>
      <w:rFonts w:ascii="Cambria" w:eastAsia="Times New Roman" w:hAnsi="Cambria"/>
      <w:sz w:val="24"/>
      <w:szCs w:val="24"/>
      <w:lang w:eastAsia="en-US"/>
    </w:rPr>
  </w:style>
  <w:style w:type="paragraph" w:styleId="NormalWeb">
    <w:name w:val="Normal (Web)"/>
    <w:basedOn w:val="Normal"/>
    <w:uiPriority w:val="99"/>
    <w:unhideWhenUsed/>
    <w:locked/>
    <w:rsid w:val="007F73A4"/>
    <w:pPr>
      <w:spacing w:before="100" w:beforeAutospacing="1" w:after="100" w:afterAutospacing="1"/>
    </w:pPr>
    <w:rPr>
      <w:lang w:eastAsia="pt-BR"/>
    </w:rPr>
  </w:style>
  <w:style w:type="character" w:styleId="Hyperlink">
    <w:name w:val="Hyperlink"/>
    <w:uiPriority w:val="99"/>
    <w:unhideWhenUsed/>
    <w:locked/>
    <w:rsid w:val="007F73A4"/>
    <w:rPr>
      <w:color w:val="0000FF"/>
      <w:u w:val="single"/>
    </w:rPr>
  </w:style>
  <w:style w:type="paragraph" w:customStyle="1" w:styleId="titulodapagina">
    <w:name w:val="titulodapagina"/>
    <w:basedOn w:val="Normal"/>
    <w:rsid w:val="007F73A4"/>
    <w:pPr>
      <w:spacing w:before="100" w:beforeAutospacing="1" w:after="100" w:afterAutospacing="1"/>
    </w:pPr>
    <w:rPr>
      <w:lang w:eastAsia="pt-BR"/>
    </w:rPr>
  </w:style>
  <w:style w:type="character" w:styleId="Forte">
    <w:name w:val="Strong"/>
    <w:uiPriority w:val="22"/>
    <w:qFormat/>
    <w:locked/>
    <w:rsid w:val="007F73A4"/>
    <w:rPr>
      <w:b/>
      <w:bCs/>
    </w:rPr>
  </w:style>
  <w:style w:type="paragraph" w:styleId="PargrafodaLista">
    <w:name w:val="List Paragraph"/>
    <w:basedOn w:val="Normal"/>
    <w:uiPriority w:val="34"/>
    <w:qFormat/>
    <w:rsid w:val="007F73A4"/>
    <w:pPr>
      <w:ind w:left="720"/>
      <w:contextualSpacing/>
    </w:pPr>
    <w:rPr>
      <w:lang w:eastAsia="pt-BR"/>
    </w:rPr>
  </w:style>
  <w:style w:type="paragraph" w:customStyle="1" w:styleId="Default">
    <w:name w:val="Default"/>
    <w:rsid w:val="007F73A4"/>
    <w:pPr>
      <w:autoSpaceDE w:val="0"/>
      <w:autoSpaceDN w:val="0"/>
      <w:adjustRightInd w:val="0"/>
    </w:pPr>
    <w:rPr>
      <w:rFonts w:cs="Calibri"/>
      <w:color w:val="000000"/>
      <w:sz w:val="24"/>
      <w:szCs w:val="24"/>
    </w:rPr>
  </w:style>
  <w:style w:type="paragraph" w:styleId="SemEspaamento">
    <w:name w:val="No Spacing"/>
    <w:uiPriority w:val="1"/>
    <w:qFormat/>
    <w:rsid w:val="007F73A4"/>
    <w:rPr>
      <w:sz w:val="22"/>
      <w:szCs w:val="22"/>
      <w:lang w:eastAsia="en-US"/>
    </w:rPr>
  </w:style>
  <w:style w:type="paragraph" w:customStyle="1" w:styleId="Dissertao1">
    <w:name w:val="Dissertação 1"/>
    <w:basedOn w:val="Ttulo3"/>
    <w:link w:val="Dissertao1Char"/>
    <w:qFormat/>
    <w:rsid w:val="007F73A4"/>
    <w:pPr>
      <w:numPr>
        <w:ilvl w:val="2"/>
        <w:numId w:val="19"/>
      </w:numPr>
      <w:spacing w:line="360" w:lineRule="auto"/>
      <w:contextualSpacing/>
    </w:pPr>
    <w:rPr>
      <w:sz w:val="24"/>
      <w:szCs w:val="24"/>
    </w:rPr>
  </w:style>
  <w:style w:type="character" w:customStyle="1" w:styleId="Dissertao1Char">
    <w:name w:val="Dissertação 1 Char"/>
    <w:link w:val="Dissertao1"/>
    <w:rsid w:val="007F73A4"/>
    <w:rPr>
      <w:rFonts w:ascii="Times New Roman" w:eastAsia="Times New Roman" w:hAnsi="Times New Roman"/>
      <w:b/>
      <w:bCs/>
      <w:sz w:val="24"/>
      <w:szCs w:val="24"/>
      <w:lang w:eastAsia="en-US"/>
    </w:rPr>
  </w:style>
  <w:style w:type="paragraph" w:customStyle="1" w:styleId="Katia1">
    <w:name w:val="Katia 1"/>
    <w:basedOn w:val="Ttulo1"/>
    <w:link w:val="Katia1Char"/>
    <w:qFormat/>
    <w:rsid w:val="007F73A4"/>
    <w:pPr>
      <w:spacing w:line="276" w:lineRule="auto"/>
    </w:pPr>
    <w:rPr>
      <w:rFonts w:ascii="Times New Roman" w:hAnsi="Times New Roman" w:cs="Times New Roman"/>
      <w:sz w:val="24"/>
      <w:szCs w:val="24"/>
    </w:rPr>
  </w:style>
  <w:style w:type="character" w:customStyle="1" w:styleId="Katia1Char">
    <w:name w:val="Katia 1 Char"/>
    <w:link w:val="Katia1"/>
    <w:rsid w:val="007F73A4"/>
    <w:rPr>
      <w:rFonts w:ascii="Times New Roman" w:eastAsia="Times New Roman" w:hAnsi="Times New Roman"/>
      <w:b/>
      <w:bCs/>
      <w:kern w:val="32"/>
      <w:sz w:val="24"/>
      <w:szCs w:val="24"/>
      <w:lang w:eastAsia="en-US"/>
    </w:rPr>
  </w:style>
  <w:style w:type="paragraph" w:customStyle="1" w:styleId="Ktia">
    <w:name w:val="Kátia"/>
    <w:basedOn w:val="Ttulo2"/>
    <w:link w:val="KtiaChar"/>
    <w:qFormat/>
    <w:rsid w:val="007F73A4"/>
    <w:rPr>
      <w:rFonts w:ascii="Times New Roman" w:hAnsi="Times New Roman"/>
      <w:i w:val="0"/>
      <w:sz w:val="24"/>
      <w:szCs w:val="24"/>
    </w:rPr>
  </w:style>
  <w:style w:type="character" w:customStyle="1" w:styleId="KtiaChar">
    <w:name w:val="Kátia Char"/>
    <w:link w:val="Ktia"/>
    <w:rsid w:val="007F73A4"/>
    <w:rPr>
      <w:rFonts w:ascii="Times New Roman" w:eastAsia="Times New Roman" w:hAnsi="Times New Roman"/>
      <w:b/>
      <w:bCs/>
      <w:iCs/>
      <w:sz w:val="24"/>
      <w:szCs w:val="24"/>
      <w:lang w:eastAsia="en-US"/>
    </w:rPr>
  </w:style>
  <w:style w:type="paragraph" w:styleId="Sumrio2">
    <w:name w:val="toc 2"/>
    <w:basedOn w:val="Normal"/>
    <w:next w:val="Normal"/>
    <w:autoRedefine/>
    <w:uiPriority w:val="39"/>
    <w:unhideWhenUsed/>
    <w:qFormat/>
    <w:locked/>
    <w:rsid w:val="007F73A4"/>
    <w:pPr>
      <w:spacing w:after="100" w:line="276" w:lineRule="auto"/>
      <w:ind w:left="220"/>
    </w:pPr>
    <w:rPr>
      <w:rFonts w:ascii="Calibri" w:hAnsi="Calibri"/>
      <w:sz w:val="22"/>
      <w:szCs w:val="22"/>
      <w:lang w:eastAsia="pt-BR"/>
    </w:rPr>
  </w:style>
  <w:style w:type="paragraph" w:styleId="Sumrio1">
    <w:name w:val="toc 1"/>
    <w:basedOn w:val="Normal"/>
    <w:next w:val="Normal"/>
    <w:autoRedefine/>
    <w:uiPriority w:val="39"/>
    <w:unhideWhenUsed/>
    <w:qFormat/>
    <w:locked/>
    <w:rsid w:val="007F73A4"/>
    <w:pPr>
      <w:spacing w:after="100" w:line="276" w:lineRule="auto"/>
    </w:pPr>
    <w:rPr>
      <w:rFonts w:ascii="Calibri" w:hAnsi="Calibri"/>
      <w:sz w:val="22"/>
      <w:szCs w:val="22"/>
      <w:lang w:eastAsia="pt-BR"/>
    </w:rPr>
  </w:style>
  <w:style w:type="paragraph" w:styleId="Sumrio3">
    <w:name w:val="toc 3"/>
    <w:basedOn w:val="Normal"/>
    <w:next w:val="Normal"/>
    <w:autoRedefine/>
    <w:uiPriority w:val="39"/>
    <w:unhideWhenUsed/>
    <w:qFormat/>
    <w:locked/>
    <w:rsid w:val="007F73A4"/>
    <w:pPr>
      <w:spacing w:after="100" w:line="276" w:lineRule="auto"/>
      <w:ind w:left="440"/>
    </w:pPr>
    <w:rPr>
      <w:rFonts w:ascii="Calibri" w:hAnsi="Calibri"/>
      <w:sz w:val="22"/>
      <w:szCs w:val="22"/>
      <w:lang w:eastAsia="pt-BR"/>
    </w:rPr>
  </w:style>
  <w:style w:type="paragraph" w:customStyle="1" w:styleId="Ktia3">
    <w:name w:val="Kátia 3"/>
    <w:basedOn w:val="Ktia"/>
    <w:link w:val="Ktia3Char"/>
    <w:qFormat/>
    <w:rsid w:val="007F73A4"/>
    <w:rPr>
      <w:b w:val="0"/>
    </w:rPr>
  </w:style>
  <w:style w:type="character" w:customStyle="1" w:styleId="Ktia3Char">
    <w:name w:val="Kátia 3 Char"/>
    <w:link w:val="Ktia3"/>
    <w:rsid w:val="007F73A4"/>
    <w:rPr>
      <w:rFonts w:ascii="Times New Roman" w:eastAsia="Times New Roman" w:hAnsi="Times New Roman"/>
      <w:bCs/>
      <w:iCs/>
      <w:sz w:val="24"/>
      <w:szCs w:val="24"/>
      <w:lang w:eastAsia="en-US"/>
    </w:rPr>
  </w:style>
  <w:style w:type="paragraph" w:customStyle="1" w:styleId="Ktia2">
    <w:name w:val="Kátia 2"/>
    <w:basedOn w:val="Katia1"/>
    <w:link w:val="Ktia2Char"/>
    <w:qFormat/>
    <w:rsid w:val="007F73A4"/>
  </w:style>
  <w:style w:type="character" w:customStyle="1" w:styleId="Ktia2Char">
    <w:name w:val="Kátia 2 Char"/>
    <w:basedOn w:val="Katia1Char"/>
    <w:link w:val="Ktia2"/>
    <w:rsid w:val="007F73A4"/>
    <w:rPr>
      <w:rFonts w:ascii="Times New Roman" w:eastAsia="Times New Roman" w:hAnsi="Times New Roman"/>
      <w:b/>
      <w:bCs/>
      <w:kern w:val="32"/>
      <w:sz w:val="24"/>
      <w:szCs w:val="24"/>
      <w:lang w:eastAsia="en-US"/>
    </w:rPr>
  </w:style>
  <w:style w:type="character" w:styleId="Refdecomentrio">
    <w:name w:val="annotation reference"/>
    <w:uiPriority w:val="99"/>
    <w:semiHidden/>
    <w:unhideWhenUsed/>
    <w:locked/>
    <w:rsid w:val="007F73A4"/>
    <w:rPr>
      <w:sz w:val="16"/>
      <w:szCs w:val="16"/>
    </w:rPr>
  </w:style>
  <w:style w:type="paragraph" w:styleId="Textodecomentrio">
    <w:name w:val="annotation text"/>
    <w:basedOn w:val="Normal"/>
    <w:link w:val="TextodecomentrioChar"/>
    <w:uiPriority w:val="99"/>
    <w:semiHidden/>
    <w:unhideWhenUsed/>
    <w:locked/>
    <w:rsid w:val="007F73A4"/>
    <w:pPr>
      <w:spacing w:after="200"/>
    </w:pPr>
    <w:rPr>
      <w:rFonts w:ascii="Calibri" w:hAnsi="Calibri"/>
      <w:sz w:val="20"/>
      <w:szCs w:val="20"/>
      <w:lang w:eastAsia="pt-BR"/>
    </w:rPr>
  </w:style>
  <w:style w:type="character" w:customStyle="1" w:styleId="TextodecomentrioChar">
    <w:name w:val="Texto de comentário Char"/>
    <w:basedOn w:val="Fontepargpadro"/>
    <w:link w:val="Textodecomentrio"/>
    <w:uiPriority w:val="99"/>
    <w:semiHidden/>
    <w:rsid w:val="007F73A4"/>
    <w:rPr>
      <w:rFonts w:eastAsia="Times New Roman"/>
    </w:rPr>
  </w:style>
  <w:style w:type="paragraph" w:styleId="Assuntodocomentrio">
    <w:name w:val="annotation subject"/>
    <w:basedOn w:val="Textodecomentrio"/>
    <w:next w:val="Textodecomentrio"/>
    <w:link w:val="AssuntodocomentrioChar"/>
    <w:uiPriority w:val="99"/>
    <w:semiHidden/>
    <w:unhideWhenUsed/>
    <w:locked/>
    <w:rsid w:val="007F73A4"/>
    <w:pPr>
      <w:spacing w:line="276" w:lineRule="auto"/>
    </w:pPr>
    <w:rPr>
      <w:rFonts w:eastAsia="Calibri"/>
      <w:b/>
      <w:bCs/>
      <w:lang w:eastAsia="en-US"/>
    </w:rPr>
  </w:style>
  <w:style w:type="character" w:customStyle="1" w:styleId="AssuntodocomentrioChar">
    <w:name w:val="Assunto do comentário Char"/>
    <w:basedOn w:val="TextodecomentrioChar"/>
    <w:link w:val="Assuntodocomentrio"/>
    <w:uiPriority w:val="99"/>
    <w:semiHidden/>
    <w:rsid w:val="007F73A4"/>
    <w:rPr>
      <w:rFonts w:eastAsia="Times New Roman"/>
      <w:b/>
      <w:bCs/>
      <w:lang w:eastAsia="en-US"/>
    </w:rPr>
  </w:style>
  <w:style w:type="paragraph" w:customStyle="1" w:styleId="TEXTOKTIA1">
    <w:name w:val="TEXTO KÁTIA 1"/>
    <w:basedOn w:val="Normal"/>
    <w:link w:val="TEXTOKTIA1Char"/>
    <w:qFormat/>
    <w:rsid w:val="007F73A4"/>
    <w:pPr>
      <w:spacing w:after="200" w:line="360" w:lineRule="auto"/>
      <w:contextualSpacing/>
      <w:jc w:val="both"/>
    </w:pPr>
    <w:rPr>
      <w:rFonts w:eastAsia="Calibri"/>
    </w:rPr>
  </w:style>
  <w:style w:type="character" w:customStyle="1" w:styleId="TEXTOKTIA1Char">
    <w:name w:val="TEXTO KÁTIA 1 Char"/>
    <w:link w:val="TEXTOKTIA1"/>
    <w:rsid w:val="007F73A4"/>
    <w:rPr>
      <w:rFonts w:ascii="Times New Roman" w:hAnsi="Times New Roman"/>
      <w:sz w:val="24"/>
      <w:szCs w:val="24"/>
      <w:lang w:eastAsia="en-US"/>
    </w:rPr>
  </w:style>
  <w:style w:type="table" w:customStyle="1" w:styleId="GradeClara1">
    <w:name w:val="Grade Clara1"/>
    <w:basedOn w:val="Tabelanormal"/>
    <w:uiPriority w:val="62"/>
    <w:rsid w:val="007F73A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abealhodoSumrio">
    <w:name w:val="TOC Heading"/>
    <w:basedOn w:val="Ttulo1"/>
    <w:next w:val="Normal"/>
    <w:uiPriority w:val="39"/>
    <w:semiHidden/>
    <w:unhideWhenUsed/>
    <w:qFormat/>
    <w:rsid w:val="007F73A4"/>
    <w:pPr>
      <w:keepLines/>
      <w:spacing w:before="480" w:after="0" w:line="276" w:lineRule="auto"/>
      <w:outlineLvl w:val="9"/>
    </w:pPr>
    <w:rPr>
      <w:rFonts w:ascii="Cambria" w:hAnsi="Cambria" w:cs="Times New Roman"/>
      <w:color w:val="365F91"/>
      <w:kern w:val="0"/>
      <w:sz w:val="28"/>
      <w:szCs w:val="28"/>
      <w:lang w:eastAsia="pt-BR"/>
    </w:rPr>
  </w:style>
  <w:style w:type="table" w:styleId="Tabelacomgrade">
    <w:name w:val="Table Grid"/>
    <w:basedOn w:val="Tabelanormal"/>
    <w:uiPriority w:val="59"/>
    <w:locked/>
    <w:rsid w:val="007F7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ilustraes">
    <w:name w:val="table of figures"/>
    <w:basedOn w:val="Normal"/>
    <w:next w:val="Normal"/>
    <w:uiPriority w:val="99"/>
    <w:semiHidden/>
    <w:unhideWhenUsed/>
    <w:locked/>
    <w:rsid w:val="007F73A4"/>
    <w:pPr>
      <w:spacing w:after="200" w:line="276" w:lineRule="auto"/>
    </w:pPr>
    <w:rPr>
      <w:rFonts w:ascii="Calibri" w:eastAsia="Calibri" w:hAnsi="Calibri"/>
      <w:sz w:val="22"/>
      <w:szCs w:val="22"/>
    </w:rPr>
  </w:style>
  <w:style w:type="paragraph" w:styleId="Reviso">
    <w:name w:val="Revision"/>
    <w:hidden/>
    <w:uiPriority w:val="99"/>
    <w:semiHidden/>
    <w:rsid w:val="007F73A4"/>
    <w:rPr>
      <w:sz w:val="22"/>
      <w:szCs w:val="22"/>
      <w:lang w:eastAsia="en-US"/>
    </w:rPr>
  </w:style>
  <w:style w:type="character" w:styleId="HiperlinkVisitado">
    <w:name w:val="FollowedHyperlink"/>
    <w:basedOn w:val="Fontepargpadro"/>
    <w:uiPriority w:val="99"/>
    <w:semiHidden/>
    <w:unhideWhenUsed/>
    <w:locked/>
    <w:rsid w:val="007F73A4"/>
    <w:rPr>
      <w:color w:val="800080" w:themeColor="followedHyperlink"/>
      <w:u w:val="single"/>
    </w:rPr>
  </w:style>
  <w:style w:type="paragraph" w:styleId="Recuodecorpodetexto2">
    <w:name w:val="Body Text Indent 2"/>
    <w:basedOn w:val="Normal"/>
    <w:link w:val="Recuodecorpodetexto2Char"/>
    <w:semiHidden/>
    <w:locked/>
    <w:rsid w:val="007F73A4"/>
    <w:pPr>
      <w:ind w:right="71" w:firstLine="283"/>
    </w:pPr>
    <w:rPr>
      <w:szCs w:val="20"/>
      <w:lang w:eastAsia="pt-BR"/>
    </w:rPr>
  </w:style>
  <w:style w:type="character" w:customStyle="1" w:styleId="Recuodecorpodetexto2Char">
    <w:name w:val="Recuo de corpo de texto 2 Char"/>
    <w:basedOn w:val="Fontepargpadro"/>
    <w:link w:val="Recuodecorpodetexto2"/>
    <w:semiHidden/>
    <w:rsid w:val="007F73A4"/>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2DEC"/>
    <w:rPr>
      <w:rFonts w:ascii="Times New Roman" w:eastAsia="Times New Roman" w:hAnsi="Times New Roman"/>
      <w:sz w:val="24"/>
      <w:szCs w:val="24"/>
      <w:lang w:eastAsia="en-US"/>
    </w:rPr>
  </w:style>
  <w:style w:type="paragraph" w:styleId="Ttulo1">
    <w:name w:val="heading 1"/>
    <w:basedOn w:val="Normal"/>
    <w:next w:val="Normal"/>
    <w:link w:val="Ttulo1Char"/>
    <w:uiPriority w:val="9"/>
    <w:qFormat/>
    <w:rsid w:val="00502DE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locked/>
    <w:rsid w:val="007F73A4"/>
    <w:pPr>
      <w:keepNext/>
      <w:spacing w:before="240" w:after="60" w:line="276" w:lineRule="auto"/>
      <w:outlineLvl w:val="1"/>
    </w:pPr>
    <w:rPr>
      <w:rFonts w:ascii="Cambria" w:hAnsi="Cambria"/>
      <w:b/>
      <w:bCs/>
      <w:i/>
      <w:iCs/>
      <w:sz w:val="28"/>
      <w:szCs w:val="28"/>
    </w:rPr>
  </w:style>
  <w:style w:type="paragraph" w:styleId="Ttulo3">
    <w:name w:val="heading 3"/>
    <w:basedOn w:val="Normal"/>
    <w:next w:val="Normal"/>
    <w:link w:val="Ttulo3Char"/>
    <w:uiPriority w:val="9"/>
    <w:qFormat/>
    <w:rsid w:val="00502DEC"/>
    <w:pPr>
      <w:keepNext/>
      <w:spacing w:before="240" w:after="60"/>
      <w:outlineLvl w:val="2"/>
    </w:pPr>
    <w:rPr>
      <w:b/>
      <w:bCs/>
      <w:sz w:val="26"/>
      <w:szCs w:val="26"/>
    </w:rPr>
  </w:style>
  <w:style w:type="paragraph" w:styleId="Ttulo4">
    <w:name w:val="heading 4"/>
    <w:basedOn w:val="Normal"/>
    <w:next w:val="Normal"/>
    <w:link w:val="Ttulo4Char"/>
    <w:uiPriority w:val="9"/>
    <w:unhideWhenUsed/>
    <w:qFormat/>
    <w:locked/>
    <w:rsid w:val="007F73A4"/>
    <w:pPr>
      <w:keepNext/>
      <w:spacing w:before="240" w:after="60" w:line="276" w:lineRule="auto"/>
      <w:outlineLvl w:val="3"/>
    </w:pPr>
    <w:rPr>
      <w:rFonts w:ascii="Calibri" w:hAnsi="Calibri"/>
      <w:b/>
      <w:bCs/>
      <w:sz w:val="28"/>
      <w:szCs w:val="28"/>
    </w:rPr>
  </w:style>
  <w:style w:type="paragraph" w:styleId="Ttulo5">
    <w:name w:val="heading 5"/>
    <w:basedOn w:val="Normal"/>
    <w:next w:val="Normal"/>
    <w:link w:val="Ttulo5Char"/>
    <w:uiPriority w:val="9"/>
    <w:unhideWhenUsed/>
    <w:qFormat/>
    <w:locked/>
    <w:rsid w:val="007F73A4"/>
    <w:pPr>
      <w:spacing w:before="240" w:after="60" w:line="276" w:lineRule="auto"/>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502DEC"/>
    <w:rPr>
      <w:rFonts w:ascii="Arial" w:hAnsi="Arial" w:cs="Arial"/>
      <w:b/>
      <w:bCs/>
      <w:kern w:val="32"/>
      <w:sz w:val="32"/>
      <w:szCs w:val="32"/>
    </w:rPr>
  </w:style>
  <w:style w:type="character" w:customStyle="1" w:styleId="Ttulo3Char">
    <w:name w:val="Título 3 Char"/>
    <w:basedOn w:val="Fontepargpadro"/>
    <w:link w:val="Ttulo3"/>
    <w:uiPriority w:val="9"/>
    <w:locked/>
    <w:rsid w:val="00502DEC"/>
    <w:rPr>
      <w:rFonts w:ascii="Times New Roman" w:hAnsi="Times New Roman" w:cs="Times New Roman"/>
      <w:b/>
      <w:bCs/>
      <w:sz w:val="26"/>
      <w:szCs w:val="26"/>
    </w:rPr>
  </w:style>
  <w:style w:type="paragraph" w:styleId="Corpodetexto">
    <w:name w:val="Body Text"/>
    <w:basedOn w:val="Normal"/>
    <w:link w:val="CorpodetextoChar"/>
    <w:semiHidden/>
    <w:rsid w:val="00502DEC"/>
    <w:pPr>
      <w:spacing w:line="360" w:lineRule="auto"/>
      <w:ind w:firstLine="567"/>
      <w:jc w:val="both"/>
    </w:pPr>
  </w:style>
  <w:style w:type="character" w:customStyle="1" w:styleId="CorpodetextoChar">
    <w:name w:val="Corpo de texto Char"/>
    <w:basedOn w:val="Fontepargpadro"/>
    <w:link w:val="Corpodetexto"/>
    <w:semiHidden/>
    <w:locked/>
    <w:rsid w:val="00502DEC"/>
    <w:rPr>
      <w:rFonts w:ascii="Times New Roman" w:hAnsi="Times New Roman" w:cs="Times New Roman"/>
      <w:sz w:val="24"/>
      <w:szCs w:val="24"/>
    </w:rPr>
  </w:style>
  <w:style w:type="paragraph" w:styleId="Cabealho">
    <w:name w:val="header"/>
    <w:basedOn w:val="Normal"/>
    <w:link w:val="CabealhoChar"/>
    <w:uiPriority w:val="99"/>
    <w:rsid w:val="00502DEC"/>
    <w:pPr>
      <w:tabs>
        <w:tab w:val="center" w:pos="4320"/>
        <w:tab w:val="right" w:pos="8640"/>
      </w:tabs>
    </w:pPr>
  </w:style>
  <w:style w:type="character" w:customStyle="1" w:styleId="CabealhoChar">
    <w:name w:val="Cabeçalho Char"/>
    <w:basedOn w:val="Fontepargpadro"/>
    <w:link w:val="Cabealho"/>
    <w:uiPriority w:val="99"/>
    <w:locked/>
    <w:rsid w:val="00502DEC"/>
    <w:rPr>
      <w:rFonts w:ascii="Times New Roman" w:hAnsi="Times New Roman" w:cs="Times New Roman"/>
      <w:sz w:val="24"/>
      <w:szCs w:val="24"/>
    </w:rPr>
  </w:style>
  <w:style w:type="paragraph" w:styleId="Rodap">
    <w:name w:val="footer"/>
    <w:basedOn w:val="Normal"/>
    <w:link w:val="RodapChar"/>
    <w:uiPriority w:val="99"/>
    <w:rsid w:val="00502DEC"/>
    <w:pPr>
      <w:tabs>
        <w:tab w:val="center" w:pos="4320"/>
        <w:tab w:val="right" w:pos="8640"/>
      </w:tabs>
    </w:pPr>
  </w:style>
  <w:style w:type="character" w:customStyle="1" w:styleId="RodapChar">
    <w:name w:val="Rodapé Char"/>
    <w:basedOn w:val="Fontepargpadro"/>
    <w:link w:val="Rodap"/>
    <w:uiPriority w:val="99"/>
    <w:locked/>
    <w:rsid w:val="00502DEC"/>
    <w:rPr>
      <w:rFonts w:ascii="Times New Roman" w:hAnsi="Times New Roman" w:cs="Times New Roman"/>
      <w:sz w:val="24"/>
      <w:szCs w:val="24"/>
    </w:rPr>
  </w:style>
  <w:style w:type="paragraph" w:styleId="Textodenotaderodap">
    <w:name w:val="footnote text"/>
    <w:basedOn w:val="Normal"/>
    <w:link w:val="TextodenotaderodapChar"/>
    <w:uiPriority w:val="99"/>
    <w:semiHidden/>
    <w:rsid w:val="00502DEC"/>
    <w:pPr>
      <w:jc w:val="both"/>
    </w:pPr>
    <w:rPr>
      <w:kern w:val="20"/>
      <w:sz w:val="20"/>
      <w:szCs w:val="20"/>
      <w:lang w:eastAsia="pt-BR"/>
    </w:rPr>
  </w:style>
  <w:style w:type="character" w:customStyle="1" w:styleId="TextodenotaderodapChar">
    <w:name w:val="Texto de nota de rodapé Char"/>
    <w:basedOn w:val="Fontepargpadro"/>
    <w:link w:val="Textodenotaderodap"/>
    <w:uiPriority w:val="99"/>
    <w:semiHidden/>
    <w:locked/>
    <w:rsid w:val="00502DEC"/>
    <w:rPr>
      <w:rFonts w:ascii="Times New Roman" w:hAnsi="Times New Roman" w:cs="Times New Roman"/>
      <w:kern w:val="20"/>
      <w:sz w:val="20"/>
      <w:szCs w:val="20"/>
      <w:lang w:eastAsia="pt-BR"/>
    </w:rPr>
  </w:style>
  <w:style w:type="paragraph" w:styleId="Recuodecorpodetexto3">
    <w:name w:val="Body Text Indent 3"/>
    <w:aliases w:val="CitaÁ„o longa"/>
    <w:basedOn w:val="Normal"/>
    <w:link w:val="Recuodecorpodetexto3Char"/>
    <w:uiPriority w:val="99"/>
    <w:semiHidden/>
    <w:rsid w:val="00502DEC"/>
    <w:pPr>
      <w:spacing w:after="120"/>
      <w:ind w:left="2268"/>
      <w:jc w:val="both"/>
    </w:pPr>
    <w:rPr>
      <w:kern w:val="20"/>
      <w:sz w:val="20"/>
      <w:szCs w:val="20"/>
    </w:rPr>
  </w:style>
  <w:style w:type="character" w:customStyle="1" w:styleId="Recuodecorpodetexto3Char">
    <w:name w:val="Recuo de corpo de texto 3 Char"/>
    <w:aliases w:val="CitaÁ„o longa Char"/>
    <w:basedOn w:val="Fontepargpadro"/>
    <w:link w:val="Recuodecorpodetexto3"/>
    <w:uiPriority w:val="99"/>
    <w:semiHidden/>
    <w:locked/>
    <w:rsid w:val="00502DEC"/>
    <w:rPr>
      <w:rFonts w:ascii="Times New Roman" w:hAnsi="Times New Roman" w:cs="Times New Roman"/>
      <w:kern w:val="20"/>
      <w:sz w:val="20"/>
      <w:szCs w:val="20"/>
    </w:rPr>
  </w:style>
  <w:style w:type="character" w:styleId="Refdenotaderodap">
    <w:name w:val="footnote reference"/>
    <w:basedOn w:val="Fontepargpadro"/>
    <w:uiPriority w:val="99"/>
    <w:semiHidden/>
    <w:rsid w:val="00502DEC"/>
    <w:rPr>
      <w:rFonts w:cs="Times New Roman"/>
      <w:vertAlign w:val="superscript"/>
    </w:rPr>
  </w:style>
  <w:style w:type="paragraph" w:customStyle="1" w:styleId="Resumo">
    <w:name w:val="Resumo"/>
    <w:basedOn w:val="Normal"/>
    <w:uiPriority w:val="99"/>
    <w:rsid w:val="00502DEC"/>
    <w:pPr>
      <w:spacing w:after="120"/>
      <w:ind w:left="1134" w:right="1134"/>
      <w:jc w:val="both"/>
    </w:pPr>
    <w:rPr>
      <w:i/>
      <w:iCs/>
      <w:kern w:val="20"/>
      <w:sz w:val="20"/>
      <w:szCs w:val="20"/>
    </w:rPr>
  </w:style>
  <w:style w:type="paragraph" w:customStyle="1" w:styleId="autoria">
    <w:name w:val="autoria"/>
    <w:basedOn w:val="Normal"/>
    <w:uiPriority w:val="99"/>
    <w:rsid w:val="00502DEC"/>
    <w:pPr>
      <w:jc w:val="center"/>
    </w:pPr>
    <w:rPr>
      <w:kern w:val="20"/>
      <w:sz w:val="28"/>
      <w:szCs w:val="28"/>
    </w:rPr>
  </w:style>
  <w:style w:type="paragraph" w:customStyle="1" w:styleId="autoria3">
    <w:name w:val="autoria3"/>
    <w:basedOn w:val="autoria"/>
    <w:uiPriority w:val="99"/>
    <w:rsid w:val="00502DEC"/>
    <w:rPr>
      <w:sz w:val="24"/>
      <w:szCs w:val="24"/>
    </w:rPr>
  </w:style>
  <w:style w:type="paragraph" w:customStyle="1" w:styleId="referncia">
    <w:name w:val="referÍncia"/>
    <w:basedOn w:val="Ttulo1"/>
    <w:uiPriority w:val="99"/>
    <w:rsid w:val="00502DEC"/>
    <w:pPr>
      <w:spacing w:before="0" w:after="120"/>
      <w:jc w:val="both"/>
    </w:pPr>
    <w:rPr>
      <w:rFonts w:ascii="Times New Roman" w:hAnsi="Times New Roman" w:cs="Times New Roman"/>
      <w:b w:val="0"/>
      <w:bCs w:val="0"/>
      <w:kern w:val="20"/>
      <w:sz w:val="20"/>
      <w:szCs w:val="20"/>
      <w:lang w:val="en-US"/>
    </w:rPr>
  </w:style>
  <w:style w:type="character" w:styleId="Nmerodepgina">
    <w:name w:val="page number"/>
    <w:basedOn w:val="Fontepargpadro"/>
    <w:uiPriority w:val="99"/>
    <w:semiHidden/>
    <w:rsid w:val="00502DEC"/>
    <w:rPr>
      <w:rFonts w:cs="Times New Roman"/>
    </w:rPr>
  </w:style>
  <w:style w:type="paragraph" w:customStyle="1" w:styleId="Figura">
    <w:name w:val="Figura"/>
    <w:basedOn w:val="Normal"/>
    <w:autoRedefine/>
    <w:uiPriority w:val="99"/>
    <w:rsid w:val="00502DEC"/>
    <w:pPr>
      <w:jc w:val="both"/>
    </w:pPr>
    <w:rPr>
      <w:rFonts w:ascii="AppleGaramond Bk" w:hAnsi="AppleGaramond Bk" w:cs="AppleGaramond Bk"/>
      <w:sz w:val="20"/>
      <w:szCs w:val="20"/>
    </w:rPr>
  </w:style>
  <w:style w:type="paragraph" w:customStyle="1" w:styleId="figura-legenda">
    <w:name w:val="figura - legenda"/>
    <w:basedOn w:val="Corpodetexto"/>
    <w:uiPriority w:val="99"/>
    <w:rsid w:val="00502DEC"/>
    <w:pPr>
      <w:ind w:firstLine="0"/>
    </w:pPr>
    <w:rPr>
      <w:rFonts w:ascii="AppleGaramond Bk" w:hAnsi="AppleGaramond Bk" w:cs="AppleGaramond Bk"/>
      <w:sz w:val="20"/>
      <w:szCs w:val="20"/>
    </w:rPr>
  </w:style>
  <w:style w:type="paragraph" w:customStyle="1" w:styleId="Tabela">
    <w:name w:val="Tabela"/>
    <w:basedOn w:val="Normal"/>
    <w:uiPriority w:val="99"/>
    <w:rsid w:val="00502DEC"/>
    <w:pPr>
      <w:jc w:val="center"/>
    </w:pPr>
    <w:rPr>
      <w:rFonts w:ascii="AppleGaramond Bk" w:hAnsi="AppleGaramond Bk" w:cs="AppleGaramond Bk"/>
    </w:rPr>
  </w:style>
  <w:style w:type="paragraph" w:customStyle="1" w:styleId="Tabelalegenda">
    <w:name w:val="Tabela legenda"/>
    <w:basedOn w:val="Tabela"/>
    <w:uiPriority w:val="99"/>
    <w:rsid w:val="00502DEC"/>
  </w:style>
  <w:style w:type="paragraph" w:styleId="Textodebalo">
    <w:name w:val="Balloon Text"/>
    <w:basedOn w:val="Normal"/>
    <w:link w:val="TextodebaloChar"/>
    <w:uiPriority w:val="99"/>
    <w:semiHidden/>
    <w:rsid w:val="00502DEC"/>
    <w:rPr>
      <w:rFonts w:ascii="Tahoma" w:hAnsi="Tahoma" w:cs="Tahoma"/>
      <w:sz w:val="16"/>
      <w:szCs w:val="16"/>
    </w:rPr>
  </w:style>
  <w:style w:type="character" w:customStyle="1" w:styleId="TextodebaloChar">
    <w:name w:val="Texto de balão Char"/>
    <w:basedOn w:val="Fontepargpadro"/>
    <w:link w:val="Textodebalo"/>
    <w:uiPriority w:val="99"/>
    <w:semiHidden/>
    <w:locked/>
    <w:rsid w:val="00502DEC"/>
    <w:rPr>
      <w:rFonts w:ascii="Tahoma" w:hAnsi="Tahoma" w:cs="Tahoma"/>
      <w:sz w:val="16"/>
      <w:szCs w:val="16"/>
    </w:rPr>
  </w:style>
  <w:style w:type="character" w:customStyle="1" w:styleId="Ttulo2Char">
    <w:name w:val="Título 2 Char"/>
    <w:basedOn w:val="Fontepargpadro"/>
    <w:link w:val="Ttulo2"/>
    <w:uiPriority w:val="9"/>
    <w:rsid w:val="007F73A4"/>
    <w:rPr>
      <w:rFonts w:ascii="Cambria" w:eastAsia="Times New Roman" w:hAnsi="Cambria"/>
      <w:b/>
      <w:bCs/>
      <w:i/>
      <w:iCs/>
      <w:sz w:val="28"/>
      <w:szCs w:val="28"/>
      <w:lang w:eastAsia="en-US"/>
    </w:rPr>
  </w:style>
  <w:style w:type="character" w:customStyle="1" w:styleId="Ttulo4Char">
    <w:name w:val="Título 4 Char"/>
    <w:basedOn w:val="Fontepargpadro"/>
    <w:link w:val="Ttulo4"/>
    <w:uiPriority w:val="9"/>
    <w:rsid w:val="007F73A4"/>
    <w:rPr>
      <w:rFonts w:eastAsia="Times New Roman"/>
      <w:b/>
      <w:bCs/>
      <w:sz w:val="28"/>
      <w:szCs w:val="28"/>
      <w:lang w:eastAsia="en-US"/>
    </w:rPr>
  </w:style>
  <w:style w:type="character" w:customStyle="1" w:styleId="Ttulo5Char">
    <w:name w:val="Título 5 Char"/>
    <w:basedOn w:val="Fontepargpadro"/>
    <w:link w:val="Ttulo5"/>
    <w:uiPriority w:val="9"/>
    <w:rsid w:val="007F73A4"/>
    <w:rPr>
      <w:rFonts w:eastAsia="Times New Roman"/>
      <w:b/>
      <w:bCs/>
      <w:i/>
      <w:iCs/>
      <w:sz w:val="26"/>
      <w:szCs w:val="26"/>
      <w:lang w:eastAsia="en-US"/>
    </w:rPr>
  </w:style>
  <w:style w:type="character" w:customStyle="1" w:styleId="apple-converted-space">
    <w:name w:val="apple-converted-space"/>
    <w:rsid w:val="007F73A4"/>
  </w:style>
  <w:style w:type="character" w:styleId="nfase">
    <w:name w:val="Emphasis"/>
    <w:uiPriority w:val="20"/>
    <w:qFormat/>
    <w:locked/>
    <w:rsid w:val="007F73A4"/>
    <w:rPr>
      <w:i/>
      <w:iCs/>
    </w:rPr>
  </w:style>
  <w:style w:type="paragraph" w:customStyle="1" w:styleId="DISSERTAO">
    <w:name w:val="DISSERTAÇÃO"/>
    <w:basedOn w:val="Normal"/>
    <w:link w:val="DISSERTAOChar"/>
    <w:qFormat/>
    <w:rsid w:val="007F73A4"/>
    <w:pPr>
      <w:spacing w:after="200" w:line="276" w:lineRule="auto"/>
    </w:pPr>
    <w:rPr>
      <w:rFonts w:eastAsia="Calibri"/>
      <w:b/>
    </w:rPr>
  </w:style>
  <w:style w:type="character" w:customStyle="1" w:styleId="DISSERTAOChar">
    <w:name w:val="DISSERTAÇÃO Char"/>
    <w:link w:val="DISSERTAO"/>
    <w:rsid w:val="007F73A4"/>
    <w:rPr>
      <w:rFonts w:ascii="Times New Roman" w:hAnsi="Times New Roman"/>
      <w:b/>
      <w:sz w:val="24"/>
      <w:szCs w:val="24"/>
      <w:lang w:eastAsia="en-US"/>
    </w:rPr>
  </w:style>
  <w:style w:type="paragraph" w:customStyle="1" w:styleId="Estilo1">
    <w:name w:val="Estilo1"/>
    <w:basedOn w:val="Normal"/>
    <w:link w:val="Estilo1Char"/>
    <w:qFormat/>
    <w:rsid w:val="007F73A4"/>
    <w:pPr>
      <w:keepNext/>
      <w:numPr>
        <w:ilvl w:val="1"/>
        <w:numId w:val="2"/>
      </w:numPr>
      <w:spacing w:before="240" w:after="60" w:line="360" w:lineRule="auto"/>
      <w:contextualSpacing/>
      <w:outlineLvl w:val="2"/>
    </w:pPr>
    <w:rPr>
      <w:b/>
      <w:bCs/>
    </w:rPr>
  </w:style>
  <w:style w:type="character" w:customStyle="1" w:styleId="Estilo1Char">
    <w:name w:val="Estilo1 Char"/>
    <w:link w:val="Estilo1"/>
    <w:rsid w:val="007F73A4"/>
    <w:rPr>
      <w:rFonts w:ascii="Times New Roman" w:eastAsia="Times New Roman" w:hAnsi="Times New Roman"/>
      <w:b/>
      <w:bCs/>
      <w:sz w:val="24"/>
      <w:szCs w:val="24"/>
      <w:lang w:eastAsia="en-US"/>
    </w:rPr>
  </w:style>
  <w:style w:type="paragraph" w:customStyle="1" w:styleId="Estilo3">
    <w:name w:val="Estilo3"/>
    <w:basedOn w:val="Estilo1"/>
    <w:link w:val="Estilo3Char"/>
    <w:qFormat/>
    <w:rsid w:val="007F73A4"/>
  </w:style>
  <w:style w:type="character" w:customStyle="1" w:styleId="Estilo3Char">
    <w:name w:val="Estilo3 Char"/>
    <w:link w:val="Estilo3"/>
    <w:rsid w:val="007F73A4"/>
    <w:rPr>
      <w:rFonts w:ascii="Times New Roman" w:eastAsia="Times New Roman" w:hAnsi="Times New Roman"/>
      <w:b/>
      <w:bCs/>
      <w:sz w:val="24"/>
      <w:szCs w:val="24"/>
      <w:lang w:eastAsia="en-US"/>
    </w:rPr>
  </w:style>
  <w:style w:type="character" w:styleId="TtulodoLivro">
    <w:name w:val="Book Title"/>
    <w:uiPriority w:val="33"/>
    <w:qFormat/>
    <w:rsid w:val="007F73A4"/>
    <w:rPr>
      <w:b/>
      <w:bCs/>
      <w:smallCaps/>
      <w:spacing w:val="5"/>
    </w:rPr>
  </w:style>
  <w:style w:type="paragraph" w:styleId="Subttulo">
    <w:name w:val="Subtitle"/>
    <w:basedOn w:val="Normal"/>
    <w:next w:val="Normal"/>
    <w:link w:val="SubttuloChar"/>
    <w:uiPriority w:val="11"/>
    <w:qFormat/>
    <w:locked/>
    <w:rsid w:val="007F73A4"/>
    <w:pPr>
      <w:spacing w:after="60" w:line="276" w:lineRule="auto"/>
      <w:jc w:val="center"/>
      <w:outlineLvl w:val="1"/>
    </w:pPr>
    <w:rPr>
      <w:rFonts w:ascii="Cambria" w:hAnsi="Cambria"/>
    </w:rPr>
  </w:style>
  <w:style w:type="character" w:customStyle="1" w:styleId="SubttuloChar">
    <w:name w:val="Subtítulo Char"/>
    <w:basedOn w:val="Fontepargpadro"/>
    <w:link w:val="Subttulo"/>
    <w:uiPriority w:val="11"/>
    <w:rsid w:val="007F73A4"/>
    <w:rPr>
      <w:rFonts w:ascii="Cambria" w:eastAsia="Times New Roman" w:hAnsi="Cambria"/>
      <w:sz w:val="24"/>
      <w:szCs w:val="24"/>
      <w:lang w:eastAsia="en-US"/>
    </w:rPr>
  </w:style>
  <w:style w:type="paragraph" w:styleId="NormalWeb">
    <w:name w:val="Normal (Web)"/>
    <w:basedOn w:val="Normal"/>
    <w:uiPriority w:val="99"/>
    <w:unhideWhenUsed/>
    <w:locked/>
    <w:rsid w:val="007F73A4"/>
    <w:pPr>
      <w:spacing w:before="100" w:beforeAutospacing="1" w:after="100" w:afterAutospacing="1"/>
    </w:pPr>
    <w:rPr>
      <w:lang w:eastAsia="pt-BR"/>
    </w:rPr>
  </w:style>
  <w:style w:type="character" w:styleId="Hyperlink">
    <w:name w:val="Hyperlink"/>
    <w:uiPriority w:val="99"/>
    <w:unhideWhenUsed/>
    <w:locked/>
    <w:rsid w:val="007F73A4"/>
    <w:rPr>
      <w:color w:val="0000FF"/>
      <w:u w:val="single"/>
    </w:rPr>
  </w:style>
  <w:style w:type="paragraph" w:customStyle="1" w:styleId="titulodapagina">
    <w:name w:val="titulodapagina"/>
    <w:basedOn w:val="Normal"/>
    <w:rsid w:val="007F73A4"/>
    <w:pPr>
      <w:spacing w:before="100" w:beforeAutospacing="1" w:after="100" w:afterAutospacing="1"/>
    </w:pPr>
    <w:rPr>
      <w:lang w:eastAsia="pt-BR"/>
    </w:rPr>
  </w:style>
  <w:style w:type="character" w:styleId="Forte">
    <w:name w:val="Strong"/>
    <w:uiPriority w:val="22"/>
    <w:qFormat/>
    <w:locked/>
    <w:rsid w:val="007F73A4"/>
    <w:rPr>
      <w:b/>
      <w:bCs/>
    </w:rPr>
  </w:style>
  <w:style w:type="paragraph" w:styleId="PargrafodaLista">
    <w:name w:val="List Paragraph"/>
    <w:basedOn w:val="Normal"/>
    <w:uiPriority w:val="34"/>
    <w:qFormat/>
    <w:rsid w:val="007F73A4"/>
    <w:pPr>
      <w:ind w:left="720"/>
      <w:contextualSpacing/>
    </w:pPr>
    <w:rPr>
      <w:lang w:eastAsia="pt-BR"/>
    </w:rPr>
  </w:style>
  <w:style w:type="paragraph" w:customStyle="1" w:styleId="Default">
    <w:name w:val="Default"/>
    <w:rsid w:val="007F73A4"/>
    <w:pPr>
      <w:autoSpaceDE w:val="0"/>
      <w:autoSpaceDN w:val="0"/>
      <w:adjustRightInd w:val="0"/>
    </w:pPr>
    <w:rPr>
      <w:rFonts w:cs="Calibri"/>
      <w:color w:val="000000"/>
      <w:sz w:val="24"/>
      <w:szCs w:val="24"/>
    </w:rPr>
  </w:style>
  <w:style w:type="paragraph" w:styleId="SemEspaamento">
    <w:name w:val="No Spacing"/>
    <w:uiPriority w:val="1"/>
    <w:qFormat/>
    <w:rsid w:val="007F73A4"/>
    <w:rPr>
      <w:sz w:val="22"/>
      <w:szCs w:val="22"/>
      <w:lang w:eastAsia="en-US"/>
    </w:rPr>
  </w:style>
  <w:style w:type="paragraph" w:customStyle="1" w:styleId="Dissertao1">
    <w:name w:val="Dissertação 1"/>
    <w:basedOn w:val="Ttulo3"/>
    <w:link w:val="Dissertao1Char"/>
    <w:qFormat/>
    <w:rsid w:val="007F73A4"/>
    <w:pPr>
      <w:numPr>
        <w:ilvl w:val="2"/>
        <w:numId w:val="19"/>
      </w:numPr>
      <w:spacing w:line="360" w:lineRule="auto"/>
      <w:contextualSpacing/>
    </w:pPr>
    <w:rPr>
      <w:sz w:val="24"/>
      <w:szCs w:val="24"/>
    </w:rPr>
  </w:style>
  <w:style w:type="character" w:customStyle="1" w:styleId="Dissertao1Char">
    <w:name w:val="Dissertação 1 Char"/>
    <w:link w:val="Dissertao1"/>
    <w:rsid w:val="007F73A4"/>
    <w:rPr>
      <w:rFonts w:ascii="Times New Roman" w:eastAsia="Times New Roman" w:hAnsi="Times New Roman"/>
      <w:b/>
      <w:bCs/>
      <w:sz w:val="24"/>
      <w:szCs w:val="24"/>
      <w:lang w:eastAsia="en-US"/>
    </w:rPr>
  </w:style>
  <w:style w:type="paragraph" w:customStyle="1" w:styleId="Katia1">
    <w:name w:val="Katia 1"/>
    <w:basedOn w:val="Ttulo1"/>
    <w:link w:val="Katia1Char"/>
    <w:qFormat/>
    <w:rsid w:val="007F73A4"/>
    <w:pPr>
      <w:spacing w:line="276" w:lineRule="auto"/>
    </w:pPr>
    <w:rPr>
      <w:rFonts w:ascii="Times New Roman" w:hAnsi="Times New Roman" w:cs="Times New Roman"/>
      <w:sz w:val="24"/>
      <w:szCs w:val="24"/>
    </w:rPr>
  </w:style>
  <w:style w:type="character" w:customStyle="1" w:styleId="Katia1Char">
    <w:name w:val="Katia 1 Char"/>
    <w:link w:val="Katia1"/>
    <w:rsid w:val="007F73A4"/>
    <w:rPr>
      <w:rFonts w:ascii="Times New Roman" w:eastAsia="Times New Roman" w:hAnsi="Times New Roman"/>
      <w:b/>
      <w:bCs/>
      <w:kern w:val="32"/>
      <w:sz w:val="24"/>
      <w:szCs w:val="24"/>
      <w:lang w:eastAsia="en-US"/>
    </w:rPr>
  </w:style>
  <w:style w:type="paragraph" w:customStyle="1" w:styleId="Ktia">
    <w:name w:val="Kátia"/>
    <w:basedOn w:val="Ttulo2"/>
    <w:link w:val="KtiaChar"/>
    <w:qFormat/>
    <w:rsid w:val="007F73A4"/>
    <w:rPr>
      <w:rFonts w:ascii="Times New Roman" w:hAnsi="Times New Roman"/>
      <w:i w:val="0"/>
      <w:sz w:val="24"/>
      <w:szCs w:val="24"/>
    </w:rPr>
  </w:style>
  <w:style w:type="character" w:customStyle="1" w:styleId="KtiaChar">
    <w:name w:val="Kátia Char"/>
    <w:link w:val="Ktia"/>
    <w:rsid w:val="007F73A4"/>
    <w:rPr>
      <w:rFonts w:ascii="Times New Roman" w:eastAsia="Times New Roman" w:hAnsi="Times New Roman"/>
      <w:b/>
      <w:bCs/>
      <w:iCs/>
      <w:sz w:val="24"/>
      <w:szCs w:val="24"/>
      <w:lang w:eastAsia="en-US"/>
    </w:rPr>
  </w:style>
  <w:style w:type="paragraph" w:styleId="Sumrio2">
    <w:name w:val="toc 2"/>
    <w:basedOn w:val="Normal"/>
    <w:next w:val="Normal"/>
    <w:autoRedefine/>
    <w:uiPriority w:val="39"/>
    <w:unhideWhenUsed/>
    <w:qFormat/>
    <w:locked/>
    <w:rsid w:val="007F73A4"/>
    <w:pPr>
      <w:spacing w:after="100" w:line="276" w:lineRule="auto"/>
      <w:ind w:left="220"/>
    </w:pPr>
    <w:rPr>
      <w:rFonts w:ascii="Calibri" w:hAnsi="Calibri"/>
      <w:sz w:val="22"/>
      <w:szCs w:val="22"/>
      <w:lang w:eastAsia="pt-BR"/>
    </w:rPr>
  </w:style>
  <w:style w:type="paragraph" w:styleId="Sumrio1">
    <w:name w:val="toc 1"/>
    <w:basedOn w:val="Normal"/>
    <w:next w:val="Normal"/>
    <w:autoRedefine/>
    <w:uiPriority w:val="39"/>
    <w:unhideWhenUsed/>
    <w:qFormat/>
    <w:locked/>
    <w:rsid w:val="007F73A4"/>
    <w:pPr>
      <w:spacing w:after="100" w:line="276" w:lineRule="auto"/>
    </w:pPr>
    <w:rPr>
      <w:rFonts w:ascii="Calibri" w:hAnsi="Calibri"/>
      <w:sz w:val="22"/>
      <w:szCs w:val="22"/>
      <w:lang w:eastAsia="pt-BR"/>
    </w:rPr>
  </w:style>
  <w:style w:type="paragraph" w:styleId="Sumrio3">
    <w:name w:val="toc 3"/>
    <w:basedOn w:val="Normal"/>
    <w:next w:val="Normal"/>
    <w:autoRedefine/>
    <w:uiPriority w:val="39"/>
    <w:unhideWhenUsed/>
    <w:qFormat/>
    <w:locked/>
    <w:rsid w:val="007F73A4"/>
    <w:pPr>
      <w:spacing w:after="100" w:line="276" w:lineRule="auto"/>
      <w:ind w:left="440"/>
    </w:pPr>
    <w:rPr>
      <w:rFonts w:ascii="Calibri" w:hAnsi="Calibri"/>
      <w:sz w:val="22"/>
      <w:szCs w:val="22"/>
      <w:lang w:eastAsia="pt-BR"/>
    </w:rPr>
  </w:style>
  <w:style w:type="paragraph" w:customStyle="1" w:styleId="Ktia3">
    <w:name w:val="Kátia 3"/>
    <w:basedOn w:val="Ktia"/>
    <w:link w:val="Ktia3Char"/>
    <w:qFormat/>
    <w:rsid w:val="007F73A4"/>
    <w:rPr>
      <w:b w:val="0"/>
    </w:rPr>
  </w:style>
  <w:style w:type="character" w:customStyle="1" w:styleId="Ktia3Char">
    <w:name w:val="Kátia 3 Char"/>
    <w:link w:val="Ktia3"/>
    <w:rsid w:val="007F73A4"/>
    <w:rPr>
      <w:rFonts w:ascii="Times New Roman" w:eastAsia="Times New Roman" w:hAnsi="Times New Roman"/>
      <w:bCs/>
      <w:iCs/>
      <w:sz w:val="24"/>
      <w:szCs w:val="24"/>
      <w:lang w:eastAsia="en-US"/>
    </w:rPr>
  </w:style>
  <w:style w:type="paragraph" w:customStyle="1" w:styleId="Ktia2">
    <w:name w:val="Kátia 2"/>
    <w:basedOn w:val="Katia1"/>
    <w:link w:val="Ktia2Char"/>
    <w:qFormat/>
    <w:rsid w:val="007F73A4"/>
  </w:style>
  <w:style w:type="character" w:customStyle="1" w:styleId="Ktia2Char">
    <w:name w:val="Kátia 2 Char"/>
    <w:basedOn w:val="Katia1Char"/>
    <w:link w:val="Ktia2"/>
    <w:rsid w:val="007F73A4"/>
    <w:rPr>
      <w:rFonts w:ascii="Times New Roman" w:eastAsia="Times New Roman" w:hAnsi="Times New Roman"/>
      <w:b/>
      <w:bCs/>
      <w:kern w:val="32"/>
      <w:sz w:val="24"/>
      <w:szCs w:val="24"/>
      <w:lang w:eastAsia="en-US"/>
    </w:rPr>
  </w:style>
  <w:style w:type="character" w:styleId="Refdecomentrio">
    <w:name w:val="annotation reference"/>
    <w:uiPriority w:val="99"/>
    <w:semiHidden/>
    <w:unhideWhenUsed/>
    <w:locked/>
    <w:rsid w:val="007F73A4"/>
    <w:rPr>
      <w:sz w:val="16"/>
      <w:szCs w:val="16"/>
    </w:rPr>
  </w:style>
  <w:style w:type="paragraph" w:styleId="Textodecomentrio">
    <w:name w:val="annotation text"/>
    <w:basedOn w:val="Normal"/>
    <w:link w:val="TextodecomentrioChar"/>
    <w:uiPriority w:val="99"/>
    <w:semiHidden/>
    <w:unhideWhenUsed/>
    <w:locked/>
    <w:rsid w:val="007F73A4"/>
    <w:pPr>
      <w:spacing w:after="200"/>
    </w:pPr>
    <w:rPr>
      <w:rFonts w:ascii="Calibri" w:hAnsi="Calibri"/>
      <w:sz w:val="20"/>
      <w:szCs w:val="20"/>
      <w:lang w:eastAsia="pt-BR"/>
    </w:rPr>
  </w:style>
  <w:style w:type="character" w:customStyle="1" w:styleId="TextodecomentrioChar">
    <w:name w:val="Texto de comentário Char"/>
    <w:basedOn w:val="Fontepargpadro"/>
    <w:link w:val="Textodecomentrio"/>
    <w:uiPriority w:val="99"/>
    <w:semiHidden/>
    <w:rsid w:val="007F73A4"/>
    <w:rPr>
      <w:rFonts w:eastAsia="Times New Roman"/>
    </w:rPr>
  </w:style>
  <w:style w:type="paragraph" w:styleId="Assuntodocomentrio">
    <w:name w:val="annotation subject"/>
    <w:basedOn w:val="Textodecomentrio"/>
    <w:next w:val="Textodecomentrio"/>
    <w:link w:val="AssuntodocomentrioChar"/>
    <w:uiPriority w:val="99"/>
    <w:semiHidden/>
    <w:unhideWhenUsed/>
    <w:locked/>
    <w:rsid w:val="007F73A4"/>
    <w:pPr>
      <w:spacing w:line="276" w:lineRule="auto"/>
    </w:pPr>
    <w:rPr>
      <w:rFonts w:eastAsia="Calibri"/>
      <w:b/>
      <w:bCs/>
      <w:lang w:eastAsia="en-US"/>
    </w:rPr>
  </w:style>
  <w:style w:type="character" w:customStyle="1" w:styleId="AssuntodocomentrioChar">
    <w:name w:val="Assunto do comentário Char"/>
    <w:basedOn w:val="TextodecomentrioChar"/>
    <w:link w:val="Assuntodocomentrio"/>
    <w:uiPriority w:val="99"/>
    <w:semiHidden/>
    <w:rsid w:val="007F73A4"/>
    <w:rPr>
      <w:rFonts w:eastAsia="Times New Roman"/>
      <w:b/>
      <w:bCs/>
      <w:lang w:eastAsia="en-US"/>
    </w:rPr>
  </w:style>
  <w:style w:type="paragraph" w:customStyle="1" w:styleId="TEXTOKTIA1">
    <w:name w:val="TEXTO KÁTIA 1"/>
    <w:basedOn w:val="Normal"/>
    <w:link w:val="TEXTOKTIA1Char"/>
    <w:qFormat/>
    <w:rsid w:val="007F73A4"/>
    <w:pPr>
      <w:spacing w:after="200" w:line="360" w:lineRule="auto"/>
      <w:contextualSpacing/>
      <w:jc w:val="both"/>
    </w:pPr>
    <w:rPr>
      <w:rFonts w:eastAsia="Calibri"/>
    </w:rPr>
  </w:style>
  <w:style w:type="character" w:customStyle="1" w:styleId="TEXTOKTIA1Char">
    <w:name w:val="TEXTO KÁTIA 1 Char"/>
    <w:link w:val="TEXTOKTIA1"/>
    <w:rsid w:val="007F73A4"/>
    <w:rPr>
      <w:rFonts w:ascii="Times New Roman" w:hAnsi="Times New Roman"/>
      <w:sz w:val="24"/>
      <w:szCs w:val="24"/>
      <w:lang w:eastAsia="en-US"/>
    </w:rPr>
  </w:style>
  <w:style w:type="table" w:customStyle="1" w:styleId="GradeClara1">
    <w:name w:val="Grade Clara1"/>
    <w:basedOn w:val="Tabelanormal"/>
    <w:uiPriority w:val="62"/>
    <w:rsid w:val="007F73A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abealhodoSumrio">
    <w:name w:val="TOC Heading"/>
    <w:basedOn w:val="Ttulo1"/>
    <w:next w:val="Normal"/>
    <w:uiPriority w:val="39"/>
    <w:semiHidden/>
    <w:unhideWhenUsed/>
    <w:qFormat/>
    <w:rsid w:val="007F73A4"/>
    <w:pPr>
      <w:keepLines/>
      <w:spacing w:before="480" w:after="0" w:line="276" w:lineRule="auto"/>
      <w:outlineLvl w:val="9"/>
    </w:pPr>
    <w:rPr>
      <w:rFonts w:ascii="Cambria" w:hAnsi="Cambria" w:cs="Times New Roman"/>
      <w:color w:val="365F91"/>
      <w:kern w:val="0"/>
      <w:sz w:val="28"/>
      <w:szCs w:val="28"/>
      <w:lang w:eastAsia="pt-BR"/>
    </w:rPr>
  </w:style>
  <w:style w:type="table" w:styleId="Tabelacomgrade">
    <w:name w:val="Table Grid"/>
    <w:basedOn w:val="Tabelanormal"/>
    <w:uiPriority w:val="59"/>
    <w:locked/>
    <w:rsid w:val="007F7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ilustraes">
    <w:name w:val="table of figures"/>
    <w:basedOn w:val="Normal"/>
    <w:next w:val="Normal"/>
    <w:uiPriority w:val="99"/>
    <w:semiHidden/>
    <w:unhideWhenUsed/>
    <w:locked/>
    <w:rsid w:val="007F73A4"/>
    <w:pPr>
      <w:spacing w:after="200" w:line="276" w:lineRule="auto"/>
    </w:pPr>
    <w:rPr>
      <w:rFonts w:ascii="Calibri" w:eastAsia="Calibri" w:hAnsi="Calibri"/>
      <w:sz w:val="22"/>
      <w:szCs w:val="22"/>
    </w:rPr>
  </w:style>
  <w:style w:type="paragraph" w:styleId="Reviso">
    <w:name w:val="Revision"/>
    <w:hidden/>
    <w:uiPriority w:val="99"/>
    <w:semiHidden/>
    <w:rsid w:val="007F73A4"/>
    <w:rPr>
      <w:sz w:val="22"/>
      <w:szCs w:val="22"/>
      <w:lang w:eastAsia="en-US"/>
    </w:rPr>
  </w:style>
  <w:style w:type="character" w:styleId="HiperlinkVisitado">
    <w:name w:val="FollowedHyperlink"/>
    <w:basedOn w:val="Fontepargpadro"/>
    <w:uiPriority w:val="99"/>
    <w:semiHidden/>
    <w:unhideWhenUsed/>
    <w:locked/>
    <w:rsid w:val="007F73A4"/>
    <w:rPr>
      <w:color w:val="800080" w:themeColor="followedHyperlink"/>
      <w:u w:val="single"/>
    </w:rPr>
  </w:style>
  <w:style w:type="paragraph" w:styleId="Recuodecorpodetexto2">
    <w:name w:val="Body Text Indent 2"/>
    <w:basedOn w:val="Normal"/>
    <w:link w:val="Recuodecorpodetexto2Char"/>
    <w:semiHidden/>
    <w:locked/>
    <w:rsid w:val="007F73A4"/>
    <w:pPr>
      <w:ind w:right="71" w:firstLine="283"/>
    </w:pPr>
    <w:rPr>
      <w:szCs w:val="20"/>
      <w:lang w:eastAsia="pt-BR"/>
    </w:rPr>
  </w:style>
  <w:style w:type="character" w:customStyle="1" w:styleId="Recuodecorpodetexto2Char">
    <w:name w:val="Recuo de corpo de texto 2 Char"/>
    <w:basedOn w:val="Fontepargpadro"/>
    <w:link w:val="Recuodecorpodetexto2"/>
    <w:semiHidden/>
    <w:rsid w:val="007F73A4"/>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esktop\DISSERTA&#199;&#195;O\DISSERTA&#199;&#195;O%20FINAL\PLANIILHA%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esktop\DISSERTA&#199;&#195;O\DISSERTA&#199;&#195;O%20FINAL\PLANIILHA%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ario\Desktop\DISSERTA&#199;&#195;O\DISSERTA&#199;&#195;O%20FINAL\PLANIILHA%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ario\Desktop\DISSERTA&#199;&#195;O\DISSERTA&#199;&#195;O%20FINAL\PLANIILHA%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Plan2!$B$1</c:f>
              <c:strCache>
                <c:ptCount val="1"/>
                <c:pt idx="0">
                  <c:v>I1</c:v>
                </c:pt>
              </c:strCache>
            </c:strRef>
          </c:tx>
          <c:invertIfNegative val="0"/>
          <c:cat>
            <c:strRef>
              <c:f>Plan2!$A$2:$A$9</c:f>
              <c:strCache>
                <c:ptCount val="8"/>
                <c:pt idx="0">
                  <c:v>CNJ</c:v>
                </c:pt>
                <c:pt idx="1">
                  <c:v>TSE</c:v>
                </c:pt>
                <c:pt idx="2">
                  <c:v>STF</c:v>
                </c:pt>
                <c:pt idx="3">
                  <c:v>STJ</c:v>
                </c:pt>
                <c:pt idx="4">
                  <c:v>TST</c:v>
                </c:pt>
                <c:pt idx="5">
                  <c:v>STM</c:v>
                </c:pt>
                <c:pt idx="6">
                  <c:v>CSJT</c:v>
                </c:pt>
                <c:pt idx="7">
                  <c:v>CJF</c:v>
                </c:pt>
              </c:strCache>
            </c:strRef>
          </c:cat>
          <c:val>
            <c:numRef>
              <c:f>Plan2!$B$2:$B$9</c:f>
              <c:numCache>
                <c:formatCode>General</c:formatCode>
                <c:ptCount val="8"/>
                <c:pt idx="0">
                  <c:v>8</c:v>
                </c:pt>
                <c:pt idx="1">
                  <c:v>7</c:v>
                </c:pt>
                <c:pt idx="2">
                  <c:v>13</c:v>
                </c:pt>
                <c:pt idx="3">
                  <c:v>10</c:v>
                </c:pt>
                <c:pt idx="4">
                  <c:v>7</c:v>
                </c:pt>
                <c:pt idx="5">
                  <c:v>7</c:v>
                </c:pt>
                <c:pt idx="6">
                  <c:v>7</c:v>
                </c:pt>
                <c:pt idx="7">
                  <c:v>6</c:v>
                </c:pt>
              </c:numCache>
            </c:numRef>
          </c:val>
        </c:ser>
        <c:ser>
          <c:idx val="1"/>
          <c:order val="1"/>
          <c:tx>
            <c:strRef>
              <c:f>Plan2!$C$1</c:f>
              <c:strCache>
                <c:ptCount val="1"/>
                <c:pt idx="0">
                  <c:v>I2</c:v>
                </c:pt>
              </c:strCache>
            </c:strRef>
          </c:tx>
          <c:invertIfNegative val="0"/>
          <c:cat>
            <c:strRef>
              <c:f>Plan2!$A$2:$A$9</c:f>
              <c:strCache>
                <c:ptCount val="8"/>
                <c:pt idx="0">
                  <c:v>CNJ</c:v>
                </c:pt>
                <c:pt idx="1">
                  <c:v>TSE</c:v>
                </c:pt>
                <c:pt idx="2">
                  <c:v>STF</c:v>
                </c:pt>
                <c:pt idx="3">
                  <c:v>STJ</c:v>
                </c:pt>
                <c:pt idx="4">
                  <c:v>TST</c:v>
                </c:pt>
                <c:pt idx="5">
                  <c:v>STM</c:v>
                </c:pt>
                <c:pt idx="6">
                  <c:v>CSJT</c:v>
                </c:pt>
                <c:pt idx="7">
                  <c:v>CJF</c:v>
                </c:pt>
              </c:strCache>
            </c:strRef>
          </c:cat>
          <c:val>
            <c:numRef>
              <c:f>Plan2!$C$2:$C$9</c:f>
              <c:numCache>
                <c:formatCode>General</c:formatCode>
                <c:ptCount val="8"/>
                <c:pt idx="0">
                  <c:v>8</c:v>
                </c:pt>
                <c:pt idx="1">
                  <c:v>11</c:v>
                </c:pt>
                <c:pt idx="2">
                  <c:v>3</c:v>
                </c:pt>
                <c:pt idx="3">
                  <c:v>7</c:v>
                </c:pt>
                <c:pt idx="4">
                  <c:v>9</c:v>
                </c:pt>
                <c:pt idx="5">
                  <c:v>8</c:v>
                </c:pt>
                <c:pt idx="6">
                  <c:v>7</c:v>
                </c:pt>
                <c:pt idx="7">
                  <c:v>7</c:v>
                </c:pt>
              </c:numCache>
            </c:numRef>
          </c:val>
        </c:ser>
        <c:ser>
          <c:idx val="2"/>
          <c:order val="2"/>
          <c:tx>
            <c:strRef>
              <c:f>Plan2!$D$1</c:f>
              <c:strCache>
                <c:ptCount val="1"/>
                <c:pt idx="0">
                  <c:v>N</c:v>
                </c:pt>
              </c:strCache>
            </c:strRef>
          </c:tx>
          <c:invertIfNegative val="0"/>
          <c:cat>
            <c:strRef>
              <c:f>Plan2!$A$2:$A$9</c:f>
              <c:strCache>
                <c:ptCount val="8"/>
                <c:pt idx="0">
                  <c:v>CNJ</c:v>
                </c:pt>
                <c:pt idx="1">
                  <c:v>TSE</c:v>
                </c:pt>
                <c:pt idx="2">
                  <c:v>STF</c:v>
                </c:pt>
                <c:pt idx="3">
                  <c:v>STJ</c:v>
                </c:pt>
                <c:pt idx="4">
                  <c:v>TST</c:v>
                </c:pt>
                <c:pt idx="5">
                  <c:v>STM</c:v>
                </c:pt>
                <c:pt idx="6">
                  <c:v>CSJT</c:v>
                </c:pt>
                <c:pt idx="7">
                  <c:v>CJF</c:v>
                </c:pt>
              </c:strCache>
            </c:strRef>
          </c:cat>
          <c:val>
            <c:numRef>
              <c:f>Plan2!$D$2:$D$9</c:f>
              <c:numCache>
                <c:formatCode>General</c:formatCode>
                <c:ptCount val="8"/>
                <c:pt idx="0">
                  <c:v>2</c:v>
                </c:pt>
                <c:pt idx="2">
                  <c:v>2</c:v>
                </c:pt>
                <c:pt idx="3">
                  <c:v>1</c:v>
                </c:pt>
                <c:pt idx="4">
                  <c:v>2</c:v>
                </c:pt>
                <c:pt idx="5">
                  <c:v>3</c:v>
                </c:pt>
                <c:pt idx="6">
                  <c:v>4</c:v>
                </c:pt>
                <c:pt idx="7">
                  <c:v>5</c:v>
                </c:pt>
              </c:numCache>
            </c:numRef>
          </c:val>
        </c:ser>
        <c:dLbls>
          <c:showLegendKey val="0"/>
          <c:showVal val="0"/>
          <c:showCatName val="0"/>
          <c:showSerName val="0"/>
          <c:showPercent val="0"/>
          <c:showBubbleSize val="0"/>
        </c:dLbls>
        <c:gapWidth val="150"/>
        <c:axId val="245607424"/>
        <c:axId val="245609216"/>
      </c:barChart>
      <c:catAx>
        <c:axId val="245607424"/>
        <c:scaling>
          <c:orientation val="minMax"/>
        </c:scaling>
        <c:delete val="0"/>
        <c:axPos val="b"/>
        <c:majorTickMark val="out"/>
        <c:minorTickMark val="none"/>
        <c:tickLblPos val="nextTo"/>
        <c:crossAx val="245609216"/>
        <c:crosses val="autoZero"/>
        <c:auto val="1"/>
        <c:lblAlgn val="ctr"/>
        <c:lblOffset val="100"/>
        <c:noMultiLvlLbl val="0"/>
      </c:catAx>
      <c:valAx>
        <c:axId val="245609216"/>
        <c:scaling>
          <c:orientation val="minMax"/>
          <c:max val="18"/>
        </c:scaling>
        <c:delete val="0"/>
        <c:axPos val="l"/>
        <c:majorGridlines/>
        <c:numFmt formatCode="General" sourceLinked="1"/>
        <c:majorTickMark val="out"/>
        <c:minorTickMark val="none"/>
        <c:tickLblPos val="nextTo"/>
        <c:crossAx val="2456074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Plan5!$B$1</c:f>
              <c:strCache>
                <c:ptCount val="1"/>
                <c:pt idx="0">
                  <c:v>I1</c:v>
                </c:pt>
              </c:strCache>
            </c:strRef>
          </c:tx>
          <c:invertIfNegative val="0"/>
          <c:cat>
            <c:strRef>
              <c:f>Plan5!$A$2:$A$9</c:f>
              <c:strCache>
                <c:ptCount val="8"/>
                <c:pt idx="0">
                  <c:v>CNJ</c:v>
                </c:pt>
                <c:pt idx="1">
                  <c:v>TSE</c:v>
                </c:pt>
                <c:pt idx="2">
                  <c:v>STF</c:v>
                </c:pt>
                <c:pt idx="3">
                  <c:v>STJ</c:v>
                </c:pt>
                <c:pt idx="4">
                  <c:v>TST</c:v>
                </c:pt>
                <c:pt idx="5">
                  <c:v>STM</c:v>
                </c:pt>
                <c:pt idx="6">
                  <c:v>CSJT</c:v>
                </c:pt>
                <c:pt idx="7">
                  <c:v>CJF</c:v>
                </c:pt>
              </c:strCache>
            </c:strRef>
          </c:cat>
          <c:val>
            <c:numRef>
              <c:f>Plan5!$B$2:$B$9</c:f>
              <c:numCache>
                <c:formatCode>General</c:formatCode>
                <c:ptCount val="8"/>
                <c:pt idx="0">
                  <c:v>9</c:v>
                </c:pt>
                <c:pt idx="1">
                  <c:v>9</c:v>
                </c:pt>
                <c:pt idx="2">
                  <c:v>9</c:v>
                </c:pt>
                <c:pt idx="3">
                  <c:v>7</c:v>
                </c:pt>
                <c:pt idx="4">
                  <c:v>5</c:v>
                </c:pt>
                <c:pt idx="5">
                  <c:v>5</c:v>
                </c:pt>
                <c:pt idx="6">
                  <c:v>5</c:v>
                </c:pt>
                <c:pt idx="7">
                  <c:v>3</c:v>
                </c:pt>
              </c:numCache>
            </c:numRef>
          </c:val>
        </c:ser>
        <c:ser>
          <c:idx val="1"/>
          <c:order val="1"/>
          <c:tx>
            <c:strRef>
              <c:f>Plan5!$C$1</c:f>
              <c:strCache>
                <c:ptCount val="1"/>
                <c:pt idx="0">
                  <c:v>I2</c:v>
                </c:pt>
              </c:strCache>
            </c:strRef>
          </c:tx>
          <c:invertIfNegative val="0"/>
          <c:cat>
            <c:strRef>
              <c:f>Plan5!$A$2:$A$9</c:f>
              <c:strCache>
                <c:ptCount val="8"/>
                <c:pt idx="0">
                  <c:v>CNJ</c:v>
                </c:pt>
                <c:pt idx="1">
                  <c:v>TSE</c:v>
                </c:pt>
                <c:pt idx="2">
                  <c:v>STF</c:v>
                </c:pt>
                <c:pt idx="3">
                  <c:v>STJ</c:v>
                </c:pt>
                <c:pt idx="4">
                  <c:v>TST</c:v>
                </c:pt>
                <c:pt idx="5">
                  <c:v>STM</c:v>
                </c:pt>
                <c:pt idx="6">
                  <c:v>CSJT</c:v>
                </c:pt>
                <c:pt idx="7">
                  <c:v>CJF</c:v>
                </c:pt>
              </c:strCache>
            </c:strRef>
          </c:cat>
          <c:val>
            <c:numRef>
              <c:f>Plan5!$C$2:$C$9</c:f>
              <c:numCache>
                <c:formatCode>General</c:formatCode>
                <c:ptCount val="8"/>
                <c:pt idx="0">
                  <c:v>5</c:v>
                </c:pt>
                <c:pt idx="1">
                  <c:v>2</c:v>
                </c:pt>
                <c:pt idx="2">
                  <c:v>3</c:v>
                </c:pt>
                <c:pt idx="3">
                  <c:v>4</c:v>
                </c:pt>
                <c:pt idx="4">
                  <c:v>9</c:v>
                </c:pt>
                <c:pt idx="5">
                  <c:v>3</c:v>
                </c:pt>
                <c:pt idx="6">
                  <c:v>2</c:v>
                </c:pt>
                <c:pt idx="7">
                  <c:v>8</c:v>
                </c:pt>
              </c:numCache>
            </c:numRef>
          </c:val>
        </c:ser>
        <c:ser>
          <c:idx val="2"/>
          <c:order val="2"/>
          <c:tx>
            <c:strRef>
              <c:f>Plan5!$D$1</c:f>
              <c:strCache>
                <c:ptCount val="1"/>
                <c:pt idx="0">
                  <c:v>N</c:v>
                </c:pt>
              </c:strCache>
            </c:strRef>
          </c:tx>
          <c:invertIfNegative val="0"/>
          <c:cat>
            <c:strRef>
              <c:f>Plan5!$A$2:$A$9</c:f>
              <c:strCache>
                <c:ptCount val="8"/>
                <c:pt idx="0">
                  <c:v>CNJ</c:v>
                </c:pt>
                <c:pt idx="1">
                  <c:v>TSE</c:v>
                </c:pt>
                <c:pt idx="2">
                  <c:v>STF</c:v>
                </c:pt>
                <c:pt idx="3">
                  <c:v>STJ</c:v>
                </c:pt>
                <c:pt idx="4">
                  <c:v>TST</c:v>
                </c:pt>
                <c:pt idx="5">
                  <c:v>STM</c:v>
                </c:pt>
                <c:pt idx="6">
                  <c:v>CSJT</c:v>
                </c:pt>
                <c:pt idx="7">
                  <c:v>CJF</c:v>
                </c:pt>
              </c:strCache>
            </c:strRef>
          </c:cat>
          <c:val>
            <c:numRef>
              <c:f>Plan5!$D$2:$D$9</c:f>
              <c:numCache>
                <c:formatCode>General</c:formatCode>
                <c:ptCount val="8"/>
                <c:pt idx="1">
                  <c:v>3</c:v>
                </c:pt>
                <c:pt idx="2">
                  <c:v>2</c:v>
                </c:pt>
                <c:pt idx="3">
                  <c:v>3</c:v>
                </c:pt>
                <c:pt idx="5">
                  <c:v>6</c:v>
                </c:pt>
                <c:pt idx="6">
                  <c:v>7</c:v>
                </c:pt>
                <c:pt idx="7">
                  <c:v>3</c:v>
                </c:pt>
              </c:numCache>
            </c:numRef>
          </c:val>
        </c:ser>
        <c:dLbls>
          <c:showLegendKey val="0"/>
          <c:showVal val="0"/>
          <c:showCatName val="0"/>
          <c:showSerName val="0"/>
          <c:showPercent val="0"/>
          <c:showBubbleSize val="0"/>
        </c:dLbls>
        <c:gapWidth val="150"/>
        <c:axId val="249567104"/>
        <c:axId val="249568640"/>
      </c:barChart>
      <c:catAx>
        <c:axId val="249567104"/>
        <c:scaling>
          <c:orientation val="minMax"/>
        </c:scaling>
        <c:delete val="0"/>
        <c:axPos val="b"/>
        <c:majorTickMark val="out"/>
        <c:minorTickMark val="none"/>
        <c:tickLblPos val="nextTo"/>
        <c:crossAx val="249568640"/>
        <c:crosses val="autoZero"/>
        <c:auto val="1"/>
        <c:lblAlgn val="ctr"/>
        <c:lblOffset val="100"/>
        <c:noMultiLvlLbl val="0"/>
      </c:catAx>
      <c:valAx>
        <c:axId val="249568640"/>
        <c:scaling>
          <c:orientation val="minMax"/>
          <c:max val="14"/>
        </c:scaling>
        <c:delete val="0"/>
        <c:axPos val="l"/>
        <c:majorGridlines/>
        <c:numFmt formatCode="General" sourceLinked="1"/>
        <c:majorTickMark val="out"/>
        <c:minorTickMark val="none"/>
        <c:tickLblPos val="nextTo"/>
        <c:crossAx val="2495671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Plan8!$B$1</c:f>
              <c:strCache>
                <c:ptCount val="1"/>
                <c:pt idx="0">
                  <c:v>I1</c:v>
                </c:pt>
              </c:strCache>
            </c:strRef>
          </c:tx>
          <c:invertIfNegative val="0"/>
          <c:cat>
            <c:strRef>
              <c:f>Plan8!$A$2:$A$9</c:f>
              <c:strCache>
                <c:ptCount val="8"/>
                <c:pt idx="0">
                  <c:v>CNJ</c:v>
                </c:pt>
                <c:pt idx="1">
                  <c:v>TSE</c:v>
                </c:pt>
                <c:pt idx="2">
                  <c:v>STF</c:v>
                </c:pt>
                <c:pt idx="3">
                  <c:v>STJ</c:v>
                </c:pt>
                <c:pt idx="4">
                  <c:v>TST</c:v>
                </c:pt>
                <c:pt idx="5">
                  <c:v>STM</c:v>
                </c:pt>
                <c:pt idx="6">
                  <c:v>CSJT</c:v>
                </c:pt>
                <c:pt idx="7">
                  <c:v>CJF</c:v>
                </c:pt>
              </c:strCache>
            </c:strRef>
          </c:cat>
          <c:val>
            <c:numRef>
              <c:f>Plan8!$B$2:$B$9</c:f>
              <c:numCache>
                <c:formatCode>General</c:formatCode>
                <c:ptCount val="8"/>
                <c:pt idx="0">
                  <c:v>8</c:v>
                </c:pt>
                <c:pt idx="1">
                  <c:v>10</c:v>
                </c:pt>
                <c:pt idx="2">
                  <c:v>11</c:v>
                </c:pt>
                <c:pt idx="3">
                  <c:v>7</c:v>
                </c:pt>
                <c:pt idx="4">
                  <c:v>7</c:v>
                </c:pt>
                <c:pt idx="5">
                  <c:v>7</c:v>
                </c:pt>
                <c:pt idx="6">
                  <c:v>3</c:v>
                </c:pt>
                <c:pt idx="7">
                  <c:v>3</c:v>
                </c:pt>
              </c:numCache>
            </c:numRef>
          </c:val>
        </c:ser>
        <c:ser>
          <c:idx val="1"/>
          <c:order val="1"/>
          <c:tx>
            <c:strRef>
              <c:f>Plan8!$C$1</c:f>
              <c:strCache>
                <c:ptCount val="1"/>
                <c:pt idx="0">
                  <c:v>I2</c:v>
                </c:pt>
              </c:strCache>
            </c:strRef>
          </c:tx>
          <c:invertIfNegative val="0"/>
          <c:cat>
            <c:strRef>
              <c:f>Plan8!$A$2:$A$9</c:f>
              <c:strCache>
                <c:ptCount val="8"/>
                <c:pt idx="0">
                  <c:v>CNJ</c:v>
                </c:pt>
                <c:pt idx="1">
                  <c:v>TSE</c:v>
                </c:pt>
                <c:pt idx="2">
                  <c:v>STF</c:v>
                </c:pt>
                <c:pt idx="3">
                  <c:v>STJ</c:v>
                </c:pt>
                <c:pt idx="4">
                  <c:v>TST</c:v>
                </c:pt>
                <c:pt idx="5">
                  <c:v>STM</c:v>
                </c:pt>
                <c:pt idx="6">
                  <c:v>CSJT</c:v>
                </c:pt>
                <c:pt idx="7">
                  <c:v>CJF</c:v>
                </c:pt>
              </c:strCache>
            </c:strRef>
          </c:cat>
          <c:val>
            <c:numRef>
              <c:f>Plan8!$C$2:$C$9</c:f>
              <c:numCache>
                <c:formatCode>General</c:formatCode>
                <c:ptCount val="8"/>
                <c:pt idx="0">
                  <c:v>15</c:v>
                </c:pt>
                <c:pt idx="1">
                  <c:v>7</c:v>
                </c:pt>
                <c:pt idx="2">
                  <c:v>9</c:v>
                </c:pt>
                <c:pt idx="3">
                  <c:v>13</c:v>
                </c:pt>
                <c:pt idx="4">
                  <c:v>12</c:v>
                </c:pt>
                <c:pt idx="5">
                  <c:v>5</c:v>
                </c:pt>
                <c:pt idx="6">
                  <c:v>10</c:v>
                </c:pt>
                <c:pt idx="7">
                  <c:v>7</c:v>
                </c:pt>
              </c:numCache>
            </c:numRef>
          </c:val>
        </c:ser>
        <c:ser>
          <c:idx val="2"/>
          <c:order val="2"/>
          <c:tx>
            <c:strRef>
              <c:f>Plan8!$D$1</c:f>
              <c:strCache>
                <c:ptCount val="1"/>
                <c:pt idx="0">
                  <c:v>N</c:v>
                </c:pt>
              </c:strCache>
            </c:strRef>
          </c:tx>
          <c:invertIfNegative val="0"/>
          <c:cat>
            <c:strRef>
              <c:f>Plan8!$A$2:$A$9</c:f>
              <c:strCache>
                <c:ptCount val="8"/>
                <c:pt idx="0">
                  <c:v>CNJ</c:v>
                </c:pt>
                <c:pt idx="1">
                  <c:v>TSE</c:v>
                </c:pt>
                <c:pt idx="2">
                  <c:v>STF</c:v>
                </c:pt>
                <c:pt idx="3">
                  <c:v>STJ</c:v>
                </c:pt>
                <c:pt idx="4">
                  <c:v>TST</c:v>
                </c:pt>
                <c:pt idx="5">
                  <c:v>STM</c:v>
                </c:pt>
                <c:pt idx="6">
                  <c:v>CSJT</c:v>
                </c:pt>
                <c:pt idx="7">
                  <c:v>CJF</c:v>
                </c:pt>
              </c:strCache>
            </c:strRef>
          </c:cat>
          <c:val>
            <c:numRef>
              <c:f>Plan8!$D$2:$D$9</c:f>
              <c:numCache>
                <c:formatCode>General</c:formatCode>
                <c:ptCount val="8"/>
                <c:pt idx="1">
                  <c:v>6</c:v>
                </c:pt>
                <c:pt idx="2">
                  <c:v>3</c:v>
                </c:pt>
                <c:pt idx="3">
                  <c:v>3</c:v>
                </c:pt>
                <c:pt idx="4">
                  <c:v>4</c:v>
                </c:pt>
                <c:pt idx="5">
                  <c:v>11</c:v>
                </c:pt>
                <c:pt idx="6">
                  <c:v>10</c:v>
                </c:pt>
                <c:pt idx="7">
                  <c:v>13</c:v>
                </c:pt>
              </c:numCache>
            </c:numRef>
          </c:val>
        </c:ser>
        <c:dLbls>
          <c:showLegendKey val="0"/>
          <c:showVal val="0"/>
          <c:showCatName val="0"/>
          <c:showSerName val="0"/>
          <c:showPercent val="0"/>
          <c:showBubbleSize val="0"/>
        </c:dLbls>
        <c:gapWidth val="150"/>
        <c:axId val="249586432"/>
        <c:axId val="249587968"/>
      </c:barChart>
      <c:catAx>
        <c:axId val="249586432"/>
        <c:scaling>
          <c:orientation val="minMax"/>
        </c:scaling>
        <c:delete val="0"/>
        <c:axPos val="b"/>
        <c:majorTickMark val="out"/>
        <c:minorTickMark val="none"/>
        <c:tickLblPos val="nextTo"/>
        <c:crossAx val="249587968"/>
        <c:crosses val="autoZero"/>
        <c:auto val="1"/>
        <c:lblAlgn val="ctr"/>
        <c:lblOffset val="100"/>
        <c:noMultiLvlLbl val="0"/>
      </c:catAx>
      <c:valAx>
        <c:axId val="249587968"/>
        <c:scaling>
          <c:orientation val="minMax"/>
          <c:max val="23"/>
          <c:min val="0"/>
        </c:scaling>
        <c:delete val="0"/>
        <c:axPos val="l"/>
        <c:majorGridlines/>
        <c:numFmt formatCode="General" sourceLinked="1"/>
        <c:majorTickMark val="out"/>
        <c:minorTickMark val="none"/>
        <c:tickLblPos val="nextTo"/>
        <c:crossAx val="249586432"/>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Plan11!$B$1</c:f>
              <c:strCache>
                <c:ptCount val="1"/>
                <c:pt idx="0">
                  <c:v>I1</c:v>
                </c:pt>
              </c:strCache>
            </c:strRef>
          </c:tx>
          <c:invertIfNegative val="0"/>
          <c:cat>
            <c:strRef>
              <c:f>Plan11!$A$2:$A$9</c:f>
              <c:strCache>
                <c:ptCount val="8"/>
                <c:pt idx="0">
                  <c:v>CNJ</c:v>
                </c:pt>
                <c:pt idx="1">
                  <c:v>TSE</c:v>
                </c:pt>
                <c:pt idx="2">
                  <c:v>STF</c:v>
                </c:pt>
                <c:pt idx="3">
                  <c:v>STJ</c:v>
                </c:pt>
                <c:pt idx="4">
                  <c:v>TST</c:v>
                </c:pt>
                <c:pt idx="5">
                  <c:v>STM</c:v>
                </c:pt>
                <c:pt idx="6">
                  <c:v>CSJT</c:v>
                </c:pt>
                <c:pt idx="7">
                  <c:v>CJF</c:v>
                </c:pt>
              </c:strCache>
            </c:strRef>
          </c:cat>
          <c:val>
            <c:numRef>
              <c:f>Plan11!$B$2:$B$9</c:f>
              <c:numCache>
                <c:formatCode>General</c:formatCode>
                <c:ptCount val="8"/>
                <c:pt idx="0">
                  <c:v>6</c:v>
                </c:pt>
                <c:pt idx="1">
                  <c:v>2</c:v>
                </c:pt>
                <c:pt idx="2">
                  <c:v>4</c:v>
                </c:pt>
                <c:pt idx="3">
                  <c:v>5</c:v>
                </c:pt>
                <c:pt idx="4">
                  <c:v>2</c:v>
                </c:pt>
                <c:pt idx="5">
                  <c:v>2</c:v>
                </c:pt>
                <c:pt idx="6">
                  <c:v>3</c:v>
                </c:pt>
                <c:pt idx="7">
                  <c:v>2</c:v>
                </c:pt>
              </c:numCache>
            </c:numRef>
          </c:val>
        </c:ser>
        <c:ser>
          <c:idx val="1"/>
          <c:order val="1"/>
          <c:tx>
            <c:strRef>
              <c:f>Plan11!$C$1</c:f>
              <c:strCache>
                <c:ptCount val="1"/>
                <c:pt idx="0">
                  <c:v>I2</c:v>
                </c:pt>
              </c:strCache>
            </c:strRef>
          </c:tx>
          <c:invertIfNegative val="0"/>
          <c:cat>
            <c:strRef>
              <c:f>Plan11!$A$2:$A$9</c:f>
              <c:strCache>
                <c:ptCount val="8"/>
                <c:pt idx="0">
                  <c:v>CNJ</c:v>
                </c:pt>
                <c:pt idx="1">
                  <c:v>TSE</c:v>
                </c:pt>
                <c:pt idx="2">
                  <c:v>STF</c:v>
                </c:pt>
                <c:pt idx="3">
                  <c:v>STJ</c:v>
                </c:pt>
                <c:pt idx="4">
                  <c:v>TST</c:v>
                </c:pt>
                <c:pt idx="5">
                  <c:v>STM</c:v>
                </c:pt>
                <c:pt idx="6">
                  <c:v>CSJT</c:v>
                </c:pt>
                <c:pt idx="7">
                  <c:v>CJF</c:v>
                </c:pt>
              </c:strCache>
            </c:strRef>
          </c:cat>
          <c:val>
            <c:numRef>
              <c:f>Plan11!$C$2:$C$9</c:f>
              <c:numCache>
                <c:formatCode>General</c:formatCode>
                <c:ptCount val="8"/>
                <c:pt idx="0">
                  <c:v>1</c:v>
                </c:pt>
                <c:pt idx="1">
                  <c:v>1</c:v>
                </c:pt>
                <c:pt idx="6">
                  <c:v>0</c:v>
                </c:pt>
              </c:numCache>
            </c:numRef>
          </c:val>
        </c:ser>
        <c:ser>
          <c:idx val="2"/>
          <c:order val="2"/>
          <c:tx>
            <c:strRef>
              <c:f>Plan11!$D$1</c:f>
              <c:strCache>
                <c:ptCount val="1"/>
                <c:pt idx="0">
                  <c:v>N</c:v>
                </c:pt>
              </c:strCache>
            </c:strRef>
          </c:tx>
          <c:invertIfNegative val="0"/>
          <c:cat>
            <c:strRef>
              <c:f>Plan11!$A$2:$A$9</c:f>
              <c:strCache>
                <c:ptCount val="8"/>
                <c:pt idx="0">
                  <c:v>CNJ</c:v>
                </c:pt>
                <c:pt idx="1">
                  <c:v>TSE</c:v>
                </c:pt>
                <c:pt idx="2">
                  <c:v>STF</c:v>
                </c:pt>
                <c:pt idx="3">
                  <c:v>STJ</c:v>
                </c:pt>
                <c:pt idx="4">
                  <c:v>TST</c:v>
                </c:pt>
                <c:pt idx="5">
                  <c:v>STM</c:v>
                </c:pt>
                <c:pt idx="6">
                  <c:v>CSJT</c:v>
                </c:pt>
                <c:pt idx="7">
                  <c:v>CJF</c:v>
                </c:pt>
              </c:strCache>
            </c:strRef>
          </c:cat>
          <c:val>
            <c:numRef>
              <c:f>Plan11!$D$2:$D$9</c:f>
              <c:numCache>
                <c:formatCode>General</c:formatCode>
                <c:ptCount val="8"/>
                <c:pt idx="0">
                  <c:v>2</c:v>
                </c:pt>
                <c:pt idx="1">
                  <c:v>6</c:v>
                </c:pt>
                <c:pt idx="2">
                  <c:v>5</c:v>
                </c:pt>
                <c:pt idx="3">
                  <c:v>4</c:v>
                </c:pt>
                <c:pt idx="4">
                  <c:v>7</c:v>
                </c:pt>
                <c:pt idx="5">
                  <c:v>7</c:v>
                </c:pt>
                <c:pt idx="6">
                  <c:v>6</c:v>
                </c:pt>
                <c:pt idx="7">
                  <c:v>7</c:v>
                </c:pt>
              </c:numCache>
            </c:numRef>
          </c:val>
        </c:ser>
        <c:dLbls>
          <c:showLegendKey val="0"/>
          <c:showVal val="0"/>
          <c:showCatName val="0"/>
          <c:showSerName val="0"/>
          <c:showPercent val="0"/>
          <c:showBubbleSize val="0"/>
        </c:dLbls>
        <c:gapWidth val="150"/>
        <c:axId val="249609600"/>
        <c:axId val="249615488"/>
      </c:barChart>
      <c:catAx>
        <c:axId val="249609600"/>
        <c:scaling>
          <c:orientation val="minMax"/>
        </c:scaling>
        <c:delete val="0"/>
        <c:axPos val="b"/>
        <c:majorTickMark val="out"/>
        <c:minorTickMark val="none"/>
        <c:tickLblPos val="nextTo"/>
        <c:crossAx val="249615488"/>
        <c:crosses val="autoZero"/>
        <c:auto val="1"/>
        <c:lblAlgn val="ctr"/>
        <c:lblOffset val="100"/>
        <c:noMultiLvlLbl val="0"/>
      </c:catAx>
      <c:valAx>
        <c:axId val="249615488"/>
        <c:scaling>
          <c:orientation val="minMax"/>
          <c:max val="9"/>
        </c:scaling>
        <c:delete val="0"/>
        <c:axPos val="l"/>
        <c:majorGridlines/>
        <c:numFmt formatCode="General" sourceLinked="1"/>
        <c:majorTickMark val="out"/>
        <c:minorTickMark val="none"/>
        <c:tickLblPos val="nextTo"/>
        <c:crossAx val="2496096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3670F-225A-4A86-AAA9-95D71872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8046</Words>
  <Characters>43454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INSIRA AQUI O TÍTULO: e aqui o subtítulo, se houver</vt:lpstr>
    </vt:vector>
  </TitlesOfParts>
  <Company/>
  <LinksUpToDate>false</LinksUpToDate>
  <CharactersWithSpaces>51398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INSIRA AQUI O TÍTULO: e aqui o subtítulo, se houver</dc:title>
  <dc:creator>Itania</dc:creator>
  <cp:lastModifiedBy>Danilo</cp:lastModifiedBy>
  <cp:revision>2</cp:revision>
  <dcterms:created xsi:type="dcterms:W3CDTF">2015-03-27T16:40:00Z</dcterms:created>
  <dcterms:modified xsi:type="dcterms:W3CDTF">2015-03-27T16:40:00Z</dcterms:modified>
</cp:coreProperties>
</file>